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52E" w:rsidRDefault="0046491C" w:rsidP="00E34F08">
      <w:pPr>
        <w:spacing w:after="0" w:line="360" w:lineRule="auto"/>
        <w:jc w:val="both"/>
        <w:rPr>
          <w:rFonts w:ascii="Palatino Linotype" w:hAnsi="Palatino Linotype" w:cs="Arial"/>
          <w:b/>
          <w:sz w:val="24"/>
          <w:szCs w:val="24"/>
        </w:rPr>
      </w:pPr>
      <w:bookmarkStart w:id="0" w:name="_GoBack"/>
      <w:bookmarkEnd w:id="0"/>
      <w:r w:rsidRPr="0009123A">
        <w:rPr>
          <w:rFonts w:ascii="Palatino Linotype" w:hAnsi="Palatino Linotype" w:cs="Arial"/>
          <w:b/>
          <w:sz w:val="24"/>
          <w:szCs w:val="24"/>
        </w:rPr>
        <w:t>VOTO PARTICULAR DEL COMISIONADO JOSÉ GUADA</w:t>
      </w:r>
      <w:r w:rsidR="00D72985" w:rsidRPr="0009123A">
        <w:rPr>
          <w:rFonts w:ascii="Palatino Linotype" w:hAnsi="Palatino Linotype" w:cs="Arial"/>
          <w:b/>
          <w:sz w:val="24"/>
          <w:szCs w:val="24"/>
        </w:rPr>
        <w:t>LUPE LUNA HERNÁNDEZ DEL RECURSO</w:t>
      </w:r>
      <w:r w:rsidR="00BF3534" w:rsidRPr="0009123A">
        <w:rPr>
          <w:rFonts w:ascii="Palatino Linotype" w:hAnsi="Palatino Linotype" w:cs="Arial"/>
          <w:b/>
          <w:sz w:val="24"/>
          <w:szCs w:val="24"/>
        </w:rPr>
        <w:t xml:space="preserve"> DE REVISIÓN </w:t>
      </w:r>
      <w:r w:rsidR="004821EE">
        <w:rPr>
          <w:rFonts w:ascii="Palatino Linotype" w:hAnsi="Palatino Linotype" w:cs="Arial"/>
          <w:b/>
          <w:sz w:val="24"/>
          <w:szCs w:val="24"/>
        </w:rPr>
        <w:t>02102</w:t>
      </w:r>
      <w:r w:rsidR="00C7250F" w:rsidRPr="0009123A">
        <w:rPr>
          <w:rFonts w:ascii="Palatino Linotype" w:hAnsi="Palatino Linotype" w:cs="Arial"/>
          <w:b/>
          <w:sz w:val="24"/>
          <w:szCs w:val="24"/>
        </w:rPr>
        <w:t>/INFOEM/IP/RR/201</w:t>
      </w:r>
      <w:r w:rsidR="00047D2A">
        <w:rPr>
          <w:rFonts w:ascii="Palatino Linotype" w:hAnsi="Palatino Linotype" w:cs="Arial"/>
          <w:b/>
          <w:sz w:val="24"/>
          <w:szCs w:val="24"/>
        </w:rPr>
        <w:t>9.</w:t>
      </w:r>
    </w:p>
    <w:p w:rsidR="00C55BF5" w:rsidRPr="0009123A" w:rsidRDefault="00C55BF5" w:rsidP="00E34F08">
      <w:pPr>
        <w:spacing w:after="0" w:line="36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b/>
          <w:sz w:val="24"/>
          <w:szCs w:val="24"/>
        </w:rPr>
      </w:pPr>
      <w:r w:rsidRPr="0009123A">
        <w:rPr>
          <w:rFonts w:ascii="Palatino Linotype" w:hAnsi="Palatino Linotype" w:cs="Arial"/>
          <w:b/>
          <w:sz w:val="24"/>
          <w:szCs w:val="24"/>
        </w:rPr>
        <w:t>Líneas argumentativas:</w:t>
      </w:r>
    </w:p>
    <w:p w:rsidR="00902248" w:rsidRPr="0009123A" w:rsidRDefault="00902248" w:rsidP="000E57DB">
      <w:pPr>
        <w:spacing w:after="0" w:line="276"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9123A" w:rsidRDefault="00902248"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figura de actos consentidos no debe ser invocada en el derecho humano fundamental de acceder a la información pública gubernamental.</w:t>
      </w:r>
    </w:p>
    <w:p w:rsidR="0001046D" w:rsidRPr="0009123A" w:rsidRDefault="0001046D"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9123A" w:rsidRDefault="0046491C"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09123A" w:rsidRDefault="0046491C"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09123A" w:rsidRDefault="0082452E" w:rsidP="0083373E">
      <w:pPr>
        <w:spacing w:after="0" w:line="360" w:lineRule="auto"/>
        <w:jc w:val="both"/>
        <w:rPr>
          <w:rFonts w:ascii="Palatino Linotype" w:hAnsi="Palatino Linotype" w:cs="Arial"/>
          <w:sz w:val="24"/>
          <w:szCs w:val="24"/>
        </w:rPr>
      </w:pPr>
    </w:p>
    <w:p w:rsidR="0046491C"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83373E" w:rsidRDefault="0083373E" w:rsidP="0083373E">
      <w:pPr>
        <w:spacing w:after="0" w:line="360" w:lineRule="auto"/>
        <w:jc w:val="both"/>
        <w:rPr>
          <w:rFonts w:ascii="Palatino Linotype" w:hAnsi="Palatino Linotype" w:cs="Arial"/>
          <w:sz w:val="24"/>
          <w:szCs w:val="24"/>
        </w:rPr>
      </w:pPr>
    </w:p>
    <w:p w:rsidR="0083373E" w:rsidRPr="0009123A" w:rsidRDefault="0083373E" w:rsidP="0083373E">
      <w:pPr>
        <w:spacing w:after="0" w:line="360" w:lineRule="auto"/>
        <w:jc w:val="both"/>
        <w:rPr>
          <w:rFonts w:ascii="Palatino Linotype" w:hAnsi="Palatino Linotype" w:cs="Arial"/>
          <w:sz w:val="24"/>
          <w:szCs w:val="24"/>
        </w:rPr>
      </w:pPr>
      <w:r w:rsidRPr="00427B79">
        <w:rPr>
          <w:rFonts w:ascii="Palatino Linotype" w:eastAsia="Calibri" w:hAnsi="Palatino Linotype" w:cs="Arial"/>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702BD9" w:rsidRDefault="0083373E" w:rsidP="00E34F0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520</wp:posOffset>
                </wp:positionH>
                <wp:positionV relativeFrom="paragraph">
                  <wp:posOffset>123560</wp:posOffset>
                </wp:positionV>
                <wp:extent cx="5522026" cy="4619501"/>
                <wp:effectExtent l="19050" t="19050" r="21590" b="29210"/>
                <wp:wrapNone/>
                <wp:docPr id="1" name="Conector recto 1"/>
                <wp:cNvGraphicFramePr/>
                <a:graphic xmlns:a="http://schemas.openxmlformats.org/drawingml/2006/main">
                  <a:graphicData uri="http://schemas.microsoft.com/office/word/2010/wordprocessingShape">
                    <wps:wsp>
                      <wps:cNvCnPr/>
                      <wps:spPr>
                        <a:xfrm>
                          <a:off x="0" y="0"/>
                          <a:ext cx="5522026" cy="46195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8F75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9.75pt" to="434.8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" strokecolor="#5b9bd5 [3204]" strokeweight="3pt">
                <v:stroke joinstyle="miter"/>
              </v:line>
            </w:pict>
          </mc:Fallback>
        </mc:AlternateContent>
      </w: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047D2A" w:rsidRDefault="00047D2A" w:rsidP="00E34F08">
      <w:pPr>
        <w:spacing w:after="0" w:line="360" w:lineRule="auto"/>
        <w:jc w:val="both"/>
        <w:rPr>
          <w:rFonts w:ascii="Palatino Linotype" w:hAnsi="Palatino Linotype" w:cs="Arial"/>
          <w:sz w:val="24"/>
          <w:szCs w:val="24"/>
        </w:rPr>
      </w:pPr>
    </w:p>
    <w:p w:rsidR="0083373E" w:rsidRPr="0009123A" w:rsidRDefault="0083373E" w:rsidP="00E34F08">
      <w:pPr>
        <w:spacing w:after="0" w:line="360" w:lineRule="auto"/>
        <w:jc w:val="both"/>
        <w:rPr>
          <w:rFonts w:ascii="Palatino Linotype" w:hAnsi="Palatino Linotype" w:cs="Arial"/>
          <w:sz w:val="24"/>
          <w:szCs w:val="24"/>
        </w:rPr>
      </w:pPr>
    </w:p>
    <w:p w:rsidR="009A5396" w:rsidRPr="0009123A" w:rsidRDefault="009A5396" w:rsidP="00E34F08">
      <w:pPr>
        <w:spacing w:after="0" w:line="360" w:lineRule="auto"/>
        <w:jc w:val="both"/>
        <w:rPr>
          <w:rFonts w:ascii="Palatino Linotype" w:hAnsi="Palatino Linotype" w:cs="Arial"/>
          <w:sz w:val="24"/>
          <w:szCs w:val="24"/>
        </w:rPr>
      </w:pPr>
    </w:p>
    <w:p w:rsidR="0046491C" w:rsidRPr="000E57DB" w:rsidRDefault="0046491C" w:rsidP="000E57DB">
      <w:pPr>
        <w:spacing w:after="0" w:line="600" w:lineRule="auto"/>
        <w:jc w:val="both"/>
        <w:rPr>
          <w:rFonts w:ascii="Palatino Linotype" w:hAnsi="Palatino Linotype" w:cs="Arial"/>
          <w:sz w:val="24"/>
          <w:szCs w:val="24"/>
        </w:rPr>
      </w:pPr>
      <w:r w:rsidRPr="000E57DB">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0E57DB" w:rsidRDefault="0046491C" w:rsidP="000E57DB">
          <w:pPr>
            <w:pStyle w:val="TtulodeTDC"/>
            <w:spacing w:line="600" w:lineRule="auto"/>
            <w:rPr>
              <w:rFonts w:ascii="Palatino Linotype" w:hAnsi="Palatino Linotype"/>
              <w:sz w:val="24"/>
              <w:szCs w:val="24"/>
            </w:rPr>
          </w:pPr>
        </w:p>
        <w:p w:rsidR="00B70212" w:rsidRDefault="0046491C">
          <w:pPr>
            <w:pStyle w:val="TDC1"/>
            <w:tabs>
              <w:tab w:val="left" w:pos="440"/>
              <w:tab w:val="right" w:leader="dot" w:pos="8828"/>
            </w:tabs>
            <w:rPr>
              <w:rFonts w:eastAsiaTheme="minorEastAsia"/>
              <w:noProof/>
              <w:lang w:eastAsia="es-MX"/>
            </w:rPr>
          </w:pPr>
          <w:r w:rsidRPr="000E57DB">
            <w:rPr>
              <w:rFonts w:ascii="Palatino Linotype" w:hAnsi="Palatino Linotype"/>
              <w:sz w:val="24"/>
              <w:szCs w:val="24"/>
            </w:rPr>
            <w:fldChar w:fldCharType="begin"/>
          </w:r>
          <w:r w:rsidRPr="000E57DB">
            <w:rPr>
              <w:rFonts w:ascii="Palatino Linotype" w:hAnsi="Palatino Linotype"/>
              <w:sz w:val="24"/>
              <w:szCs w:val="24"/>
            </w:rPr>
            <w:instrText xml:space="preserve"> TOC \o "1-3" \h \z \u </w:instrText>
          </w:r>
          <w:r w:rsidRPr="000E57DB">
            <w:rPr>
              <w:rFonts w:ascii="Palatino Linotype" w:hAnsi="Palatino Linotype"/>
              <w:sz w:val="24"/>
              <w:szCs w:val="24"/>
            </w:rPr>
            <w:fldChar w:fldCharType="separate"/>
          </w:r>
          <w:hyperlink w:anchor="_Toc12017199" w:history="1">
            <w:r w:rsidR="00B70212" w:rsidRPr="0063765F">
              <w:rPr>
                <w:rStyle w:val="Hipervnculo"/>
                <w:rFonts w:ascii="Palatino Linotype" w:hAnsi="Palatino Linotype"/>
                <w:b/>
                <w:noProof/>
              </w:rPr>
              <w:t>I.</w:t>
            </w:r>
            <w:r w:rsidR="00B70212">
              <w:rPr>
                <w:rFonts w:eastAsiaTheme="minorEastAsia"/>
                <w:noProof/>
                <w:lang w:eastAsia="es-MX"/>
              </w:rPr>
              <w:tab/>
            </w:r>
            <w:r w:rsidR="00B70212" w:rsidRPr="0063765F">
              <w:rPr>
                <w:rStyle w:val="Hipervnculo"/>
                <w:rFonts w:ascii="Palatino Linotype" w:hAnsi="Palatino Linotype"/>
                <w:b/>
                <w:noProof/>
              </w:rPr>
              <w:t>Consideraciones Generales.</w:t>
            </w:r>
            <w:r w:rsidR="00B70212">
              <w:rPr>
                <w:noProof/>
                <w:webHidden/>
              </w:rPr>
              <w:tab/>
            </w:r>
            <w:r w:rsidR="00B70212">
              <w:rPr>
                <w:noProof/>
                <w:webHidden/>
              </w:rPr>
              <w:fldChar w:fldCharType="begin"/>
            </w:r>
            <w:r w:rsidR="00B70212">
              <w:rPr>
                <w:noProof/>
                <w:webHidden/>
              </w:rPr>
              <w:instrText xml:space="preserve"> PAGEREF _Toc12017199 \h </w:instrText>
            </w:r>
            <w:r w:rsidR="00B70212">
              <w:rPr>
                <w:noProof/>
                <w:webHidden/>
              </w:rPr>
            </w:r>
            <w:r w:rsidR="00B70212">
              <w:rPr>
                <w:noProof/>
                <w:webHidden/>
              </w:rPr>
              <w:fldChar w:fldCharType="separate"/>
            </w:r>
            <w:r w:rsidR="0087068D">
              <w:rPr>
                <w:noProof/>
                <w:webHidden/>
              </w:rPr>
              <w:t>4</w:t>
            </w:r>
            <w:r w:rsidR="00B70212">
              <w:rPr>
                <w:noProof/>
                <w:webHidden/>
              </w:rPr>
              <w:fldChar w:fldCharType="end"/>
            </w:r>
          </w:hyperlink>
        </w:p>
        <w:p w:rsidR="00B70212" w:rsidRDefault="00957DFA">
          <w:pPr>
            <w:pStyle w:val="TDC1"/>
            <w:tabs>
              <w:tab w:val="left" w:pos="660"/>
              <w:tab w:val="right" w:leader="dot" w:pos="8828"/>
            </w:tabs>
            <w:rPr>
              <w:rFonts w:eastAsiaTheme="minorEastAsia"/>
              <w:noProof/>
              <w:lang w:eastAsia="es-MX"/>
            </w:rPr>
          </w:pPr>
          <w:hyperlink w:anchor="_Toc12017200" w:history="1">
            <w:r w:rsidR="00B70212" w:rsidRPr="0063765F">
              <w:rPr>
                <w:rStyle w:val="Hipervnculo"/>
                <w:rFonts w:ascii="Palatino Linotype" w:hAnsi="Palatino Linotype"/>
                <w:b/>
                <w:noProof/>
              </w:rPr>
              <w:t>II.</w:t>
            </w:r>
            <w:r w:rsidR="00B70212">
              <w:rPr>
                <w:rFonts w:eastAsiaTheme="minorEastAsia"/>
                <w:noProof/>
                <w:lang w:eastAsia="es-MX"/>
              </w:rPr>
              <w:tab/>
            </w:r>
            <w:r w:rsidR="00B70212" w:rsidRPr="0063765F">
              <w:rPr>
                <w:rStyle w:val="Hipervnculo"/>
                <w:rFonts w:ascii="Palatino Linotype" w:hAnsi="Palatino Linotype"/>
                <w:b/>
                <w:noProof/>
              </w:rPr>
              <w:t>De los requerimientos planteados en el recurso de revisión.</w:t>
            </w:r>
            <w:r w:rsidR="00B70212">
              <w:rPr>
                <w:noProof/>
                <w:webHidden/>
              </w:rPr>
              <w:tab/>
            </w:r>
            <w:r w:rsidR="00B70212">
              <w:rPr>
                <w:noProof/>
                <w:webHidden/>
              </w:rPr>
              <w:fldChar w:fldCharType="begin"/>
            </w:r>
            <w:r w:rsidR="00B70212">
              <w:rPr>
                <w:noProof/>
                <w:webHidden/>
              </w:rPr>
              <w:instrText xml:space="preserve"> PAGEREF _Toc12017200 \h </w:instrText>
            </w:r>
            <w:r w:rsidR="00B70212">
              <w:rPr>
                <w:noProof/>
                <w:webHidden/>
              </w:rPr>
            </w:r>
            <w:r w:rsidR="00B70212">
              <w:rPr>
                <w:noProof/>
                <w:webHidden/>
              </w:rPr>
              <w:fldChar w:fldCharType="separate"/>
            </w:r>
            <w:r w:rsidR="0087068D">
              <w:rPr>
                <w:noProof/>
                <w:webHidden/>
              </w:rPr>
              <w:t>5</w:t>
            </w:r>
            <w:r w:rsidR="00B70212">
              <w:rPr>
                <w:noProof/>
                <w:webHidden/>
              </w:rPr>
              <w:fldChar w:fldCharType="end"/>
            </w:r>
          </w:hyperlink>
        </w:p>
        <w:p w:rsidR="00B70212" w:rsidRDefault="00957DFA">
          <w:pPr>
            <w:pStyle w:val="TDC1"/>
            <w:tabs>
              <w:tab w:val="left" w:pos="660"/>
              <w:tab w:val="right" w:leader="dot" w:pos="8828"/>
            </w:tabs>
            <w:rPr>
              <w:rFonts w:eastAsiaTheme="minorEastAsia"/>
              <w:noProof/>
              <w:lang w:eastAsia="es-MX"/>
            </w:rPr>
          </w:pPr>
          <w:hyperlink w:anchor="_Toc12017201" w:history="1">
            <w:r w:rsidR="00B70212" w:rsidRPr="0063765F">
              <w:rPr>
                <w:rStyle w:val="Hipervnculo"/>
                <w:rFonts w:ascii="Palatino Linotype" w:eastAsia="Calibri" w:hAnsi="Palatino Linotype"/>
                <w:b/>
                <w:noProof/>
                <w:lang w:val="es-ES" w:eastAsia="es-ES_tradnl"/>
              </w:rPr>
              <w:t>III.</w:t>
            </w:r>
            <w:r w:rsidR="00B70212">
              <w:rPr>
                <w:rFonts w:eastAsiaTheme="minorEastAsia"/>
                <w:noProof/>
                <w:lang w:eastAsia="es-MX"/>
              </w:rPr>
              <w:tab/>
            </w:r>
            <w:r w:rsidR="00B70212" w:rsidRPr="0063765F">
              <w:rPr>
                <w:rStyle w:val="Hipervnculo"/>
                <w:rFonts w:ascii="Palatino Linotype" w:eastAsia="Calibri" w:hAnsi="Palatino Linotype"/>
                <w:b/>
                <w:noProof/>
                <w:lang w:val="es-ES" w:eastAsia="es-ES_tradnl"/>
              </w:rPr>
              <w:t>Actos Consentidos.</w:t>
            </w:r>
            <w:r w:rsidR="00B70212">
              <w:rPr>
                <w:noProof/>
                <w:webHidden/>
              </w:rPr>
              <w:tab/>
            </w:r>
            <w:r w:rsidR="00B70212">
              <w:rPr>
                <w:noProof/>
                <w:webHidden/>
              </w:rPr>
              <w:fldChar w:fldCharType="begin"/>
            </w:r>
            <w:r w:rsidR="00B70212">
              <w:rPr>
                <w:noProof/>
                <w:webHidden/>
              </w:rPr>
              <w:instrText xml:space="preserve"> PAGEREF _Toc12017201 \h </w:instrText>
            </w:r>
            <w:r w:rsidR="00B70212">
              <w:rPr>
                <w:noProof/>
                <w:webHidden/>
              </w:rPr>
            </w:r>
            <w:r w:rsidR="00B70212">
              <w:rPr>
                <w:noProof/>
                <w:webHidden/>
              </w:rPr>
              <w:fldChar w:fldCharType="separate"/>
            </w:r>
            <w:r w:rsidR="0087068D">
              <w:rPr>
                <w:noProof/>
                <w:webHidden/>
              </w:rPr>
              <w:t>6</w:t>
            </w:r>
            <w:r w:rsidR="00B70212">
              <w:rPr>
                <w:noProof/>
                <w:webHidden/>
              </w:rPr>
              <w:fldChar w:fldCharType="end"/>
            </w:r>
          </w:hyperlink>
        </w:p>
        <w:p w:rsidR="00B70212" w:rsidRDefault="00957DFA">
          <w:pPr>
            <w:pStyle w:val="TDC2"/>
            <w:tabs>
              <w:tab w:val="left" w:pos="660"/>
              <w:tab w:val="right" w:leader="dot" w:pos="8828"/>
            </w:tabs>
            <w:rPr>
              <w:rFonts w:eastAsiaTheme="minorEastAsia"/>
              <w:noProof/>
              <w:lang w:eastAsia="es-MX"/>
            </w:rPr>
          </w:pPr>
          <w:hyperlink w:anchor="_Toc12017202" w:history="1">
            <w:r w:rsidR="00B70212" w:rsidRPr="0063765F">
              <w:rPr>
                <w:rStyle w:val="Hipervnculo"/>
                <w:rFonts w:ascii="Palatino Linotype" w:hAnsi="Palatino Linotype"/>
                <w:b/>
                <w:noProof/>
              </w:rPr>
              <w:t>i.</w:t>
            </w:r>
            <w:r w:rsidR="00B70212">
              <w:rPr>
                <w:rFonts w:eastAsiaTheme="minorEastAsia"/>
                <w:noProof/>
                <w:lang w:eastAsia="es-MX"/>
              </w:rPr>
              <w:tab/>
            </w:r>
            <w:r w:rsidR="00B70212" w:rsidRPr="0063765F">
              <w:rPr>
                <w:rStyle w:val="Hipervnculo"/>
                <w:rFonts w:ascii="Palatino Linotype" w:hAnsi="Palatino Linotype"/>
                <w:b/>
                <w:noProof/>
              </w:rPr>
              <w:t>Los actos consentidos no deben invocarse en el derecho fundamental de acceder a la información pública gubernamental.</w:t>
            </w:r>
            <w:r w:rsidR="00B70212">
              <w:rPr>
                <w:noProof/>
                <w:webHidden/>
              </w:rPr>
              <w:tab/>
            </w:r>
            <w:r w:rsidR="00B70212">
              <w:rPr>
                <w:noProof/>
                <w:webHidden/>
              </w:rPr>
              <w:fldChar w:fldCharType="begin"/>
            </w:r>
            <w:r w:rsidR="00B70212">
              <w:rPr>
                <w:noProof/>
                <w:webHidden/>
              </w:rPr>
              <w:instrText xml:space="preserve"> PAGEREF _Toc12017202 \h </w:instrText>
            </w:r>
            <w:r w:rsidR="00B70212">
              <w:rPr>
                <w:noProof/>
                <w:webHidden/>
              </w:rPr>
            </w:r>
            <w:r w:rsidR="00B70212">
              <w:rPr>
                <w:noProof/>
                <w:webHidden/>
              </w:rPr>
              <w:fldChar w:fldCharType="separate"/>
            </w:r>
            <w:r w:rsidR="0087068D">
              <w:rPr>
                <w:noProof/>
                <w:webHidden/>
              </w:rPr>
              <w:t>10</w:t>
            </w:r>
            <w:r w:rsidR="00B70212">
              <w:rPr>
                <w:noProof/>
                <w:webHidden/>
              </w:rPr>
              <w:fldChar w:fldCharType="end"/>
            </w:r>
          </w:hyperlink>
        </w:p>
        <w:p w:rsidR="00B70212" w:rsidRDefault="00957DFA">
          <w:pPr>
            <w:pStyle w:val="TDC1"/>
            <w:tabs>
              <w:tab w:val="left" w:pos="660"/>
              <w:tab w:val="right" w:leader="dot" w:pos="8828"/>
            </w:tabs>
            <w:rPr>
              <w:rFonts w:eastAsiaTheme="minorEastAsia"/>
              <w:noProof/>
              <w:lang w:eastAsia="es-MX"/>
            </w:rPr>
          </w:pPr>
          <w:hyperlink w:anchor="_Toc12017203" w:history="1">
            <w:r w:rsidR="00B70212" w:rsidRPr="0063765F">
              <w:rPr>
                <w:rStyle w:val="Hipervnculo"/>
                <w:rFonts w:ascii="Palatino Linotype" w:hAnsi="Palatino Linotype"/>
                <w:b/>
                <w:noProof/>
              </w:rPr>
              <w:t>IV.</w:t>
            </w:r>
            <w:r w:rsidR="00B70212">
              <w:rPr>
                <w:rFonts w:eastAsiaTheme="minorEastAsia"/>
                <w:noProof/>
                <w:lang w:eastAsia="es-MX"/>
              </w:rPr>
              <w:tab/>
            </w:r>
            <w:r w:rsidR="00B70212" w:rsidRPr="0063765F">
              <w:rPr>
                <w:rStyle w:val="Hipervnculo"/>
                <w:rFonts w:ascii="Palatino Linotype" w:hAnsi="Palatino Linotype"/>
                <w:b/>
                <w:noProof/>
              </w:rPr>
              <w:t>Del Pronunciamiento Simple</w:t>
            </w:r>
            <w:r w:rsidR="00B70212">
              <w:rPr>
                <w:noProof/>
                <w:webHidden/>
              </w:rPr>
              <w:tab/>
            </w:r>
            <w:r w:rsidR="00B70212">
              <w:rPr>
                <w:noProof/>
                <w:webHidden/>
              </w:rPr>
              <w:fldChar w:fldCharType="begin"/>
            </w:r>
            <w:r w:rsidR="00B70212">
              <w:rPr>
                <w:noProof/>
                <w:webHidden/>
              </w:rPr>
              <w:instrText xml:space="preserve"> PAGEREF _Toc12017203 \h </w:instrText>
            </w:r>
            <w:r w:rsidR="00B70212">
              <w:rPr>
                <w:noProof/>
                <w:webHidden/>
              </w:rPr>
            </w:r>
            <w:r w:rsidR="00B70212">
              <w:rPr>
                <w:noProof/>
                <w:webHidden/>
              </w:rPr>
              <w:fldChar w:fldCharType="separate"/>
            </w:r>
            <w:r w:rsidR="0087068D">
              <w:rPr>
                <w:noProof/>
                <w:webHidden/>
              </w:rPr>
              <w:t>18</w:t>
            </w:r>
            <w:r w:rsidR="00B70212">
              <w:rPr>
                <w:noProof/>
                <w:webHidden/>
              </w:rPr>
              <w:fldChar w:fldCharType="end"/>
            </w:r>
          </w:hyperlink>
        </w:p>
        <w:p w:rsidR="00B70212" w:rsidRDefault="00957DFA">
          <w:pPr>
            <w:pStyle w:val="TDC2"/>
            <w:tabs>
              <w:tab w:val="left" w:pos="660"/>
              <w:tab w:val="right" w:leader="dot" w:pos="8828"/>
            </w:tabs>
            <w:rPr>
              <w:rFonts w:eastAsiaTheme="minorEastAsia"/>
              <w:noProof/>
              <w:lang w:eastAsia="es-MX"/>
            </w:rPr>
          </w:pPr>
          <w:hyperlink w:anchor="_Toc12017204" w:history="1">
            <w:r w:rsidR="00B70212" w:rsidRPr="0063765F">
              <w:rPr>
                <w:rStyle w:val="Hipervnculo"/>
                <w:rFonts w:ascii="Palatino Linotype" w:hAnsi="Palatino Linotype"/>
                <w:b/>
                <w:noProof/>
              </w:rPr>
              <w:t>a)</w:t>
            </w:r>
            <w:r w:rsidR="00B70212">
              <w:rPr>
                <w:rFonts w:eastAsiaTheme="minorEastAsia"/>
                <w:noProof/>
                <w:lang w:eastAsia="es-MX"/>
              </w:rPr>
              <w:tab/>
            </w:r>
            <w:r w:rsidR="00B70212" w:rsidRPr="0063765F">
              <w:rPr>
                <w:rStyle w:val="Hipervnculo"/>
                <w:rFonts w:ascii="Palatino Linotype" w:hAnsi="Palatino Linotype"/>
                <w:b/>
                <w:noProof/>
              </w:rPr>
              <w:t>Del Derecho de Acceso a la información pública y el deber de motivar.</w:t>
            </w:r>
            <w:r w:rsidR="00B70212">
              <w:rPr>
                <w:noProof/>
                <w:webHidden/>
              </w:rPr>
              <w:tab/>
            </w:r>
            <w:r w:rsidR="00B70212">
              <w:rPr>
                <w:noProof/>
                <w:webHidden/>
              </w:rPr>
              <w:fldChar w:fldCharType="begin"/>
            </w:r>
            <w:r w:rsidR="00B70212">
              <w:rPr>
                <w:noProof/>
                <w:webHidden/>
              </w:rPr>
              <w:instrText xml:space="preserve"> PAGEREF _Toc12017204 \h </w:instrText>
            </w:r>
            <w:r w:rsidR="00B70212">
              <w:rPr>
                <w:noProof/>
                <w:webHidden/>
              </w:rPr>
            </w:r>
            <w:r w:rsidR="00B70212">
              <w:rPr>
                <w:noProof/>
                <w:webHidden/>
              </w:rPr>
              <w:fldChar w:fldCharType="separate"/>
            </w:r>
            <w:r w:rsidR="0087068D">
              <w:rPr>
                <w:noProof/>
                <w:webHidden/>
              </w:rPr>
              <w:t>19</w:t>
            </w:r>
            <w:r w:rsidR="00B70212">
              <w:rPr>
                <w:noProof/>
                <w:webHidden/>
              </w:rPr>
              <w:fldChar w:fldCharType="end"/>
            </w:r>
          </w:hyperlink>
        </w:p>
        <w:p w:rsidR="00B70212" w:rsidRDefault="00957DFA">
          <w:pPr>
            <w:pStyle w:val="TDC2"/>
            <w:tabs>
              <w:tab w:val="left" w:pos="660"/>
              <w:tab w:val="right" w:leader="dot" w:pos="8828"/>
            </w:tabs>
            <w:rPr>
              <w:rFonts w:eastAsiaTheme="minorEastAsia"/>
              <w:noProof/>
              <w:lang w:eastAsia="es-MX"/>
            </w:rPr>
          </w:pPr>
          <w:hyperlink w:anchor="_Toc12017205" w:history="1">
            <w:r w:rsidR="00B70212" w:rsidRPr="0063765F">
              <w:rPr>
                <w:rStyle w:val="Hipervnculo"/>
                <w:rFonts w:ascii="Palatino Linotype" w:eastAsia="Calibri" w:hAnsi="Palatino Linotype"/>
                <w:b/>
                <w:noProof/>
              </w:rPr>
              <w:t>b)</w:t>
            </w:r>
            <w:r w:rsidR="00B70212">
              <w:rPr>
                <w:rFonts w:eastAsiaTheme="minorEastAsia"/>
                <w:noProof/>
                <w:lang w:eastAsia="es-MX"/>
              </w:rPr>
              <w:tab/>
            </w:r>
            <w:r w:rsidR="00B70212" w:rsidRPr="0063765F">
              <w:rPr>
                <w:rStyle w:val="Hipervnculo"/>
                <w:rFonts w:ascii="Palatino Linotype" w:eastAsia="Calibri" w:hAnsi="Palatino Linotype"/>
                <w:b/>
                <w:noProof/>
              </w:rPr>
              <w:t>De la fundamentación y motivación.</w:t>
            </w:r>
            <w:r w:rsidR="00B70212">
              <w:rPr>
                <w:noProof/>
                <w:webHidden/>
              </w:rPr>
              <w:tab/>
            </w:r>
            <w:r w:rsidR="00B70212">
              <w:rPr>
                <w:noProof/>
                <w:webHidden/>
              </w:rPr>
              <w:fldChar w:fldCharType="begin"/>
            </w:r>
            <w:r w:rsidR="00B70212">
              <w:rPr>
                <w:noProof/>
                <w:webHidden/>
              </w:rPr>
              <w:instrText xml:space="preserve"> PAGEREF _Toc12017205 \h </w:instrText>
            </w:r>
            <w:r w:rsidR="00B70212">
              <w:rPr>
                <w:noProof/>
                <w:webHidden/>
              </w:rPr>
            </w:r>
            <w:r w:rsidR="00B70212">
              <w:rPr>
                <w:noProof/>
                <w:webHidden/>
              </w:rPr>
              <w:fldChar w:fldCharType="separate"/>
            </w:r>
            <w:r w:rsidR="0087068D">
              <w:rPr>
                <w:noProof/>
                <w:webHidden/>
              </w:rPr>
              <w:t>24</w:t>
            </w:r>
            <w:r w:rsidR="00B70212">
              <w:rPr>
                <w:noProof/>
                <w:webHidden/>
              </w:rPr>
              <w:fldChar w:fldCharType="end"/>
            </w:r>
          </w:hyperlink>
        </w:p>
        <w:p w:rsidR="0046491C" w:rsidRPr="000E57DB" w:rsidRDefault="0046491C" w:rsidP="000E57DB">
          <w:pPr>
            <w:spacing w:line="600" w:lineRule="auto"/>
            <w:rPr>
              <w:rFonts w:ascii="Palatino Linotype" w:hAnsi="Palatino Linotype"/>
              <w:sz w:val="24"/>
              <w:szCs w:val="24"/>
            </w:rPr>
          </w:pPr>
          <w:r w:rsidRPr="000E57DB">
            <w:rPr>
              <w:rFonts w:ascii="Palatino Linotype" w:hAnsi="Palatino Linotype"/>
              <w:b/>
              <w:bCs/>
              <w:sz w:val="24"/>
              <w:szCs w:val="24"/>
              <w:lang w:val="es-ES"/>
            </w:rPr>
            <w:fldChar w:fldCharType="end"/>
          </w:r>
        </w:p>
      </w:sdtContent>
    </w:sdt>
    <w:p w:rsidR="00072966" w:rsidRPr="000E57DB" w:rsidRDefault="00072966" w:rsidP="000E57DB">
      <w:pPr>
        <w:pStyle w:val="Ttulo1"/>
        <w:spacing w:line="600" w:lineRule="auto"/>
        <w:rPr>
          <w:rFonts w:ascii="Palatino Linotype" w:hAnsi="Palatino Linotype"/>
          <w:b/>
          <w:color w:val="auto"/>
          <w:sz w:val="24"/>
          <w:szCs w:val="24"/>
        </w:rPr>
      </w:pPr>
    </w:p>
    <w:p w:rsidR="00702BD9" w:rsidRDefault="00702BD9"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83373E" w:rsidRDefault="0083373E"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1" w:name="_Toc12017199"/>
      <w:r w:rsidRPr="0009123A">
        <w:rPr>
          <w:rFonts w:ascii="Palatino Linotype" w:hAnsi="Palatino Linotype"/>
          <w:b/>
          <w:color w:val="auto"/>
          <w:sz w:val="24"/>
          <w:szCs w:val="24"/>
        </w:rPr>
        <w:lastRenderedPageBreak/>
        <w:t>Consideraciones Generales.</w:t>
      </w:r>
      <w:bookmarkEnd w:id="1"/>
    </w:p>
    <w:p w:rsidR="0046491C" w:rsidRPr="0009123A" w:rsidRDefault="0046491C" w:rsidP="00E34F08">
      <w:pPr>
        <w:pStyle w:val="Prrafodelista"/>
        <w:spacing w:after="0" w:line="360" w:lineRule="auto"/>
        <w:ind w:left="1080"/>
        <w:jc w:val="both"/>
        <w:rPr>
          <w:rFonts w:ascii="Palatino Linotype" w:hAnsi="Palatino Linotype" w:cs="Arial"/>
          <w:b/>
          <w:sz w:val="24"/>
          <w:szCs w:val="24"/>
        </w:rPr>
      </w:pPr>
    </w:p>
    <w:p w:rsidR="00755DD7" w:rsidRPr="00755DD7" w:rsidRDefault="0046491C" w:rsidP="00755DD7">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eastAsia="Times New Roman" w:hAnsi="Palatino Linotype" w:cs="Arial"/>
          <w:sz w:val="24"/>
          <w:szCs w:val="24"/>
          <w:lang w:val="es-ES_tradnl"/>
        </w:rPr>
        <w:t xml:space="preserve">He concurrido con mi </w:t>
      </w:r>
      <w:r w:rsidR="00D33AF9" w:rsidRPr="0009123A">
        <w:rPr>
          <w:rFonts w:ascii="Palatino Linotype" w:eastAsia="Times New Roman" w:hAnsi="Palatino Linotype" w:cs="Arial"/>
          <w:sz w:val="24"/>
          <w:szCs w:val="24"/>
          <w:lang w:val="es-ES_tradnl"/>
        </w:rPr>
        <w:t>voto</w:t>
      </w:r>
      <w:r w:rsidRPr="0009123A">
        <w:rPr>
          <w:rFonts w:ascii="Palatino Linotype" w:eastAsia="Times New Roman" w:hAnsi="Palatino Linotype" w:cs="Arial"/>
          <w:sz w:val="24"/>
          <w:szCs w:val="24"/>
          <w:lang w:val="es-ES_tradnl"/>
        </w:rPr>
        <w:t xml:space="preserve"> particular de la presente resolución emitida </w:t>
      </w:r>
      <w:r w:rsidRPr="0009123A">
        <w:rPr>
          <w:rFonts w:ascii="Palatino Linotype" w:hAnsi="Palatino Linotype" w:cs="Arial"/>
          <w:sz w:val="24"/>
          <w:szCs w:val="24"/>
        </w:rPr>
        <w:t>por el Pleno del Instituto de Transparencia, Acceso a la Información Pública y Protección de Datos Personales del Estado de Méxi</w:t>
      </w:r>
      <w:r w:rsidR="002C1F75" w:rsidRPr="0009123A">
        <w:rPr>
          <w:rFonts w:ascii="Palatino Linotype" w:hAnsi="Palatino Linotype" w:cs="Arial"/>
          <w:sz w:val="24"/>
          <w:szCs w:val="24"/>
        </w:rPr>
        <w:t>co y Municipios, en su</w:t>
      </w:r>
      <w:r w:rsidR="000D1743" w:rsidRPr="0009123A">
        <w:rPr>
          <w:rFonts w:ascii="Palatino Linotype" w:hAnsi="Palatino Linotype" w:cs="Arial"/>
          <w:sz w:val="24"/>
          <w:szCs w:val="24"/>
        </w:rPr>
        <w:t xml:space="preserve"> </w:t>
      </w:r>
      <w:r w:rsidR="004821EE">
        <w:rPr>
          <w:rFonts w:ascii="Palatino Linotype" w:hAnsi="Palatino Linotype" w:cs="Arial"/>
          <w:sz w:val="24"/>
          <w:szCs w:val="24"/>
        </w:rPr>
        <w:t>vigésimo tercera</w:t>
      </w:r>
      <w:r w:rsidR="00817341" w:rsidRPr="0009123A">
        <w:rPr>
          <w:rFonts w:ascii="Palatino Linotype" w:hAnsi="Palatino Linotype" w:cs="Arial"/>
          <w:sz w:val="24"/>
          <w:szCs w:val="24"/>
        </w:rPr>
        <w:t xml:space="preserve"> </w:t>
      </w:r>
      <w:r w:rsidRPr="0009123A">
        <w:rPr>
          <w:rFonts w:ascii="Palatino Linotype" w:hAnsi="Palatino Linotype" w:cs="Arial"/>
          <w:sz w:val="24"/>
          <w:szCs w:val="24"/>
        </w:rPr>
        <w:t xml:space="preserve">sesión ordinaria </w:t>
      </w:r>
      <w:r w:rsidR="00777181" w:rsidRPr="0009123A">
        <w:rPr>
          <w:rFonts w:ascii="Palatino Linotype" w:hAnsi="Palatino Linotype" w:cs="Arial"/>
          <w:sz w:val="24"/>
          <w:szCs w:val="24"/>
        </w:rPr>
        <w:t>d</w:t>
      </w:r>
      <w:r w:rsidR="00C7250F" w:rsidRPr="0009123A">
        <w:rPr>
          <w:rFonts w:ascii="Palatino Linotype" w:hAnsi="Palatino Linotype" w:cs="Arial"/>
          <w:sz w:val="24"/>
          <w:szCs w:val="24"/>
        </w:rPr>
        <w:t xml:space="preserve">e fecha </w:t>
      </w:r>
      <w:r w:rsidR="004821EE">
        <w:rPr>
          <w:rFonts w:ascii="Palatino Linotype" w:hAnsi="Palatino Linotype" w:cs="Arial"/>
          <w:sz w:val="24"/>
          <w:szCs w:val="24"/>
        </w:rPr>
        <w:t>diecinueve</w:t>
      </w:r>
      <w:r w:rsidRPr="0009123A">
        <w:rPr>
          <w:rFonts w:ascii="Palatino Linotype" w:hAnsi="Palatino Linotype" w:cs="Arial"/>
          <w:sz w:val="24"/>
          <w:szCs w:val="24"/>
        </w:rPr>
        <w:t xml:space="preserve"> (</w:t>
      </w:r>
      <w:r w:rsidR="004821EE">
        <w:rPr>
          <w:rFonts w:ascii="Palatino Linotype" w:hAnsi="Palatino Linotype" w:cs="Arial"/>
          <w:sz w:val="24"/>
          <w:szCs w:val="24"/>
        </w:rPr>
        <w:t>19</w:t>
      </w:r>
      <w:r w:rsidR="00225026" w:rsidRPr="0009123A">
        <w:rPr>
          <w:rFonts w:ascii="Palatino Linotype" w:hAnsi="Palatino Linotype" w:cs="Arial"/>
          <w:sz w:val="24"/>
          <w:szCs w:val="24"/>
        </w:rPr>
        <w:t xml:space="preserve">) de </w:t>
      </w:r>
      <w:r w:rsidR="004821EE">
        <w:rPr>
          <w:rFonts w:ascii="Palatino Linotype" w:hAnsi="Palatino Linotype" w:cs="Arial"/>
          <w:sz w:val="24"/>
          <w:szCs w:val="24"/>
        </w:rPr>
        <w:t>junio</w:t>
      </w:r>
      <w:r w:rsidR="00C7250F" w:rsidRPr="0009123A">
        <w:rPr>
          <w:rFonts w:ascii="Palatino Linotype" w:hAnsi="Palatino Linotype" w:cs="Arial"/>
          <w:sz w:val="24"/>
          <w:szCs w:val="24"/>
        </w:rPr>
        <w:t xml:space="preserve"> </w:t>
      </w:r>
      <w:r w:rsidR="0076241F" w:rsidRPr="0009123A">
        <w:rPr>
          <w:rFonts w:ascii="Palatino Linotype" w:hAnsi="Palatino Linotype" w:cs="Arial"/>
          <w:sz w:val="24"/>
          <w:szCs w:val="24"/>
        </w:rPr>
        <w:t>de dos mil dieci</w:t>
      </w:r>
      <w:r w:rsidR="00347624" w:rsidRPr="0009123A">
        <w:rPr>
          <w:rFonts w:ascii="Palatino Linotype" w:hAnsi="Palatino Linotype" w:cs="Arial"/>
          <w:sz w:val="24"/>
          <w:szCs w:val="24"/>
        </w:rPr>
        <w:t>nueve</w:t>
      </w:r>
      <w:r w:rsidRPr="0009123A">
        <w:rPr>
          <w:rFonts w:ascii="Palatino Linotype" w:hAnsi="Palatino Linotype" w:cs="Arial"/>
          <w:sz w:val="24"/>
          <w:szCs w:val="24"/>
        </w:rPr>
        <w:t>, en el recurso</w:t>
      </w:r>
      <w:r w:rsidR="002C1F75" w:rsidRPr="0009123A">
        <w:rPr>
          <w:rFonts w:ascii="Palatino Linotype" w:hAnsi="Palatino Linotype" w:cs="Arial"/>
          <w:sz w:val="24"/>
          <w:szCs w:val="24"/>
        </w:rPr>
        <w:t xml:space="preserve"> de revisión promovido</w:t>
      </w:r>
      <w:r w:rsidR="00DE67B1">
        <w:rPr>
          <w:rFonts w:ascii="Palatino Linotype" w:hAnsi="Palatino Linotype" w:cs="Arial"/>
          <w:sz w:val="24"/>
          <w:szCs w:val="24"/>
        </w:rPr>
        <w:t xml:space="preserve"> en contra de la respuesta de</w:t>
      </w:r>
      <w:r w:rsidR="00755DD7">
        <w:rPr>
          <w:rFonts w:ascii="Palatino Linotype" w:hAnsi="Palatino Linotype" w:cs="Arial"/>
          <w:sz w:val="24"/>
          <w:szCs w:val="24"/>
        </w:rPr>
        <w:t xml:space="preserve"> </w:t>
      </w:r>
      <w:r w:rsidR="00777181" w:rsidRPr="0009123A">
        <w:rPr>
          <w:rFonts w:ascii="Palatino Linotype" w:hAnsi="Palatino Linotype" w:cs="Arial"/>
          <w:sz w:val="24"/>
          <w:szCs w:val="24"/>
        </w:rPr>
        <w:t>l</w:t>
      </w:r>
      <w:r w:rsidR="00755DD7">
        <w:rPr>
          <w:rFonts w:ascii="Palatino Linotype" w:hAnsi="Palatino Linotype" w:cs="Arial"/>
          <w:sz w:val="24"/>
          <w:szCs w:val="24"/>
        </w:rPr>
        <w:t>a</w:t>
      </w:r>
      <w:r w:rsidR="00777181" w:rsidRPr="0009123A">
        <w:rPr>
          <w:rFonts w:ascii="Palatino Linotype" w:hAnsi="Palatino Linotype" w:cs="Arial"/>
          <w:sz w:val="24"/>
          <w:szCs w:val="24"/>
        </w:rPr>
        <w:t xml:space="preserve"> </w:t>
      </w:r>
      <w:r w:rsidR="004821EE">
        <w:rPr>
          <w:rFonts w:ascii="Palatino Linotype" w:hAnsi="Palatino Linotype" w:cs="Arial"/>
          <w:b/>
          <w:sz w:val="24"/>
          <w:szCs w:val="24"/>
        </w:rPr>
        <w:t>Ayuntamiento de Tepotzotlán</w:t>
      </w:r>
      <w:r w:rsidRPr="0009123A">
        <w:rPr>
          <w:rFonts w:ascii="Palatino Linotype" w:hAnsi="Palatino Linotype" w:cs="Arial"/>
          <w:sz w:val="24"/>
          <w:szCs w:val="24"/>
        </w:rPr>
        <w:t>, procedimiento a</w:t>
      </w:r>
      <w:r w:rsidR="0000525F" w:rsidRPr="0009123A">
        <w:rPr>
          <w:rFonts w:ascii="Palatino Linotype" w:hAnsi="Palatino Linotype" w:cs="Arial"/>
          <w:sz w:val="24"/>
          <w:szCs w:val="24"/>
        </w:rPr>
        <w:t>l</w:t>
      </w:r>
      <w:r w:rsidR="00902248" w:rsidRPr="0009123A">
        <w:rPr>
          <w:rFonts w:ascii="Palatino Linotype" w:hAnsi="Palatino Linotype" w:cs="Arial"/>
          <w:sz w:val="24"/>
          <w:szCs w:val="24"/>
        </w:rPr>
        <w:t xml:space="preserve"> que se le asignó </w:t>
      </w:r>
      <w:r w:rsidR="0000525F" w:rsidRPr="0009123A">
        <w:rPr>
          <w:rFonts w:ascii="Palatino Linotype" w:hAnsi="Palatino Linotype" w:cs="Arial"/>
          <w:sz w:val="24"/>
          <w:szCs w:val="24"/>
        </w:rPr>
        <w:t>el</w:t>
      </w:r>
      <w:r w:rsidRPr="0009123A">
        <w:rPr>
          <w:rFonts w:ascii="Palatino Linotype" w:hAnsi="Palatino Linotype" w:cs="Arial"/>
          <w:sz w:val="24"/>
          <w:szCs w:val="24"/>
        </w:rPr>
        <w:t xml:space="preserve"> número de expediente </w:t>
      </w:r>
      <w:r w:rsidR="00090947">
        <w:rPr>
          <w:rFonts w:ascii="Palatino Linotype" w:hAnsi="Palatino Linotype" w:cs="Arial"/>
          <w:b/>
          <w:sz w:val="24"/>
          <w:szCs w:val="24"/>
        </w:rPr>
        <w:t>0</w:t>
      </w:r>
      <w:r w:rsidR="004821EE">
        <w:rPr>
          <w:rFonts w:ascii="Palatino Linotype" w:hAnsi="Palatino Linotype" w:cs="Arial"/>
          <w:b/>
          <w:sz w:val="24"/>
          <w:szCs w:val="24"/>
        </w:rPr>
        <w:t>2102</w:t>
      </w:r>
      <w:r w:rsidR="003D7066">
        <w:rPr>
          <w:rFonts w:ascii="Palatino Linotype" w:hAnsi="Palatino Linotype" w:cs="Arial"/>
          <w:b/>
          <w:sz w:val="24"/>
          <w:szCs w:val="24"/>
        </w:rPr>
        <w:t>/INFOEM/IP/RR/2019</w:t>
      </w:r>
      <w:r w:rsidR="00755DD7">
        <w:rPr>
          <w:rFonts w:ascii="Palatino Linotype" w:hAnsi="Palatino Linotype" w:cs="Arial"/>
          <w:b/>
          <w:sz w:val="24"/>
          <w:szCs w:val="24"/>
        </w:rPr>
        <w:t>.</w:t>
      </w:r>
    </w:p>
    <w:p w:rsidR="000E57DB" w:rsidRPr="0009123A" w:rsidRDefault="00755DD7" w:rsidP="00755DD7">
      <w:pPr>
        <w:pStyle w:val="Prrafodelista"/>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w:t>
      </w:r>
    </w:p>
    <w:p w:rsidR="0029712E" w:rsidRDefault="00C7250F" w:rsidP="0029712E">
      <w:pPr>
        <w:pStyle w:val="Prrafodelista"/>
        <w:numPr>
          <w:ilvl w:val="0"/>
          <w:numId w:val="1"/>
        </w:numPr>
        <w:spacing w:before="240" w:after="240" w:line="360" w:lineRule="auto"/>
        <w:ind w:right="49"/>
        <w:jc w:val="both"/>
        <w:rPr>
          <w:rFonts w:ascii="Palatino Linotype" w:hAnsi="Palatino Linotype" w:cs="Arial"/>
          <w:sz w:val="24"/>
          <w:szCs w:val="24"/>
        </w:rPr>
      </w:pPr>
      <w:r w:rsidRPr="0009123A">
        <w:rPr>
          <w:rFonts w:ascii="Palatino Linotype" w:hAnsi="Palatino Linotype" w:cs="Arial"/>
          <w:sz w:val="24"/>
          <w:szCs w:val="24"/>
        </w:rPr>
        <w:t>El sentido de la R</w:t>
      </w:r>
      <w:r w:rsidR="00755DD7">
        <w:rPr>
          <w:rFonts w:ascii="Palatino Linotype" w:hAnsi="Palatino Linotype" w:cs="Arial"/>
          <w:sz w:val="24"/>
          <w:szCs w:val="24"/>
        </w:rPr>
        <w:t>esolución puntualmente determinó</w:t>
      </w:r>
      <w:r w:rsidRPr="0009123A">
        <w:rPr>
          <w:rFonts w:ascii="Palatino Linotype" w:hAnsi="Palatino Linotype" w:cs="Arial"/>
          <w:sz w:val="24"/>
          <w:szCs w:val="24"/>
        </w:rPr>
        <w:t xml:space="preserve"> </w:t>
      </w:r>
      <w:r w:rsidR="00755DD7">
        <w:rPr>
          <w:rFonts w:ascii="Palatino Linotype" w:hAnsi="Palatino Linotype" w:cs="Arial"/>
          <w:b/>
          <w:sz w:val="24"/>
          <w:szCs w:val="24"/>
        </w:rPr>
        <w:t>MODIFICAR</w:t>
      </w:r>
      <w:r w:rsidR="00090947">
        <w:rPr>
          <w:rFonts w:ascii="Palatino Linotype" w:hAnsi="Palatino Linotype" w:cs="Arial"/>
          <w:b/>
          <w:sz w:val="24"/>
          <w:szCs w:val="24"/>
        </w:rPr>
        <w:t xml:space="preserve"> </w:t>
      </w:r>
      <w:r w:rsidR="00755DD7">
        <w:rPr>
          <w:rFonts w:ascii="Palatino Linotype" w:hAnsi="Palatino Linotype" w:cs="Arial"/>
          <w:sz w:val="24"/>
          <w:szCs w:val="24"/>
        </w:rPr>
        <w:t xml:space="preserve">la respuesta y </w:t>
      </w:r>
      <w:r w:rsidR="00755DD7" w:rsidRPr="00755DD7">
        <w:rPr>
          <w:rFonts w:ascii="Palatino Linotype" w:hAnsi="Palatino Linotype" w:cs="Arial"/>
          <w:b/>
          <w:sz w:val="24"/>
          <w:szCs w:val="24"/>
        </w:rPr>
        <w:t>ORDENAR</w:t>
      </w:r>
      <w:r w:rsidR="00755DD7">
        <w:rPr>
          <w:rFonts w:ascii="Palatino Linotype" w:hAnsi="Palatino Linotype" w:cs="Arial"/>
          <w:sz w:val="24"/>
          <w:szCs w:val="24"/>
        </w:rPr>
        <w:t xml:space="preserve"> la entrega de lo siguiente: </w:t>
      </w:r>
    </w:p>
    <w:p w:rsidR="004821EE" w:rsidRPr="004821EE" w:rsidRDefault="00755DD7" w:rsidP="004821EE">
      <w:pPr>
        <w:spacing w:before="120" w:after="120" w:line="360" w:lineRule="auto"/>
        <w:ind w:left="567" w:right="709"/>
        <w:jc w:val="both"/>
        <w:rPr>
          <w:rFonts w:ascii="Palatino Linotype" w:hAnsi="Palatino Linotype"/>
          <w:bCs/>
          <w:i/>
        </w:rPr>
      </w:pPr>
      <w:r w:rsidRPr="00A4013A">
        <w:rPr>
          <w:rFonts w:ascii="Palatino Linotype" w:hAnsi="Palatino Linotype"/>
          <w:bCs/>
          <w:i/>
        </w:rPr>
        <w:t>“</w:t>
      </w:r>
      <w:r w:rsidR="004821EE" w:rsidRPr="004821EE">
        <w:rPr>
          <w:rFonts w:ascii="Palatino Linotype" w:hAnsi="Palatino Linotype"/>
          <w:bCs/>
          <w:i/>
        </w:rPr>
        <w:t>“a)</w:t>
      </w:r>
      <w:r w:rsidR="004821EE" w:rsidRPr="004821EE">
        <w:rPr>
          <w:rFonts w:ascii="Palatino Linotype" w:hAnsi="Palatino Linotype"/>
          <w:bCs/>
          <w:i/>
        </w:rPr>
        <w:tab/>
        <w:t>La nómina general de los servidores públicos adscritos al Municipio de Tepotzotlán, de la primera quincena de febrero de 2019, en versión pública.</w:t>
      </w:r>
    </w:p>
    <w:p w:rsidR="004821EE" w:rsidRPr="004821EE" w:rsidRDefault="004821EE" w:rsidP="004821EE">
      <w:pPr>
        <w:spacing w:before="120" w:after="120" w:line="360" w:lineRule="auto"/>
        <w:ind w:left="567" w:right="709"/>
        <w:jc w:val="both"/>
        <w:rPr>
          <w:rFonts w:ascii="Palatino Linotype" w:hAnsi="Palatino Linotype"/>
          <w:bCs/>
          <w:i/>
        </w:rPr>
      </w:pPr>
      <w:r w:rsidRPr="004821EE">
        <w:rPr>
          <w:rFonts w:ascii="Palatino Linotype" w:hAnsi="Palatino Linotype"/>
          <w:bCs/>
          <w:i/>
        </w:rPr>
        <w:t>Debiendo notificar al RECURRENTE el Acuerdo de Clasificación de la información que emita el Comité de Transparencia con motivo de la versión pública.</w:t>
      </w:r>
    </w:p>
    <w:p w:rsidR="004821EE" w:rsidRPr="004821EE" w:rsidRDefault="004821EE" w:rsidP="004821EE">
      <w:pPr>
        <w:spacing w:before="120" w:after="120" w:line="360" w:lineRule="auto"/>
        <w:ind w:left="567" w:right="709"/>
        <w:jc w:val="both"/>
        <w:rPr>
          <w:rFonts w:ascii="Palatino Linotype" w:hAnsi="Palatino Linotype"/>
          <w:bCs/>
          <w:i/>
        </w:rPr>
      </w:pPr>
      <w:r w:rsidRPr="004821EE">
        <w:rPr>
          <w:rFonts w:ascii="Palatino Linotype" w:hAnsi="Palatino Linotype"/>
          <w:bCs/>
          <w:i/>
        </w:rPr>
        <w:t>b)</w:t>
      </w:r>
      <w:r w:rsidRPr="004821EE">
        <w:rPr>
          <w:rFonts w:ascii="Palatino Linotype" w:hAnsi="Palatino Linotype"/>
          <w:bCs/>
          <w:i/>
        </w:rPr>
        <w:tab/>
        <w:t>La Certificación de competencia en materia de acceso a la información, transparencia y protección de datos personales, del Titular de la Unidad de Transparencia.</w:t>
      </w:r>
    </w:p>
    <w:p w:rsidR="00755DD7" w:rsidRDefault="004821EE" w:rsidP="004821EE">
      <w:pPr>
        <w:spacing w:before="120" w:after="120" w:line="360" w:lineRule="auto"/>
        <w:ind w:left="567" w:right="709"/>
        <w:jc w:val="both"/>
        <w:rPr>
          <w:rFonts w:ascii="Palatino Linotype" w:hAnsi="Palatino Linotype"/>
          <w:bCs/>
          <w:i/>
        </w:rPr>
      </w:pPr>
      <w:r w:rsidRPr="004821EE">
        <w:rPr>
          <w:rFonts w:ascii="Palatino Linotype" w:hAnsi="Palatino Linotype"/>
          <w:bCs/>
          <w:i/>
        </w:rPr>
        <w:t>En caso no contar con la certificación de referencia, bastará con hacerlo del conocimiento del RECURRENTE.”</w:t>
      </w:r>
    </w:p>
    <w:p w:rsidR="00FF2C74" w:rsidRPr="00A4013A" w:rsidRDefault="00FF2C74" w:rsidP="00755DD7">
      <w:pPr>
        <w:spacing w:before="120" w:after="120" w:line="360" w:lineRule="auto"/>
        <w:ind w:left="567" w:right="709"/>
        <w:jc w:val="both"/>
        <w:rPr>
          <w:rFonts w:ascii="Palatino Linotype" w:hAnsi="Palatino Linotype"/>
          <w:bCs/>
          <w:i/>
        </w:rPr>
      </w:pPr>
    </w:p>
    <w:p w:rsidR="00090947" w:rsidRPr="00FF2C74" w:rsidRDefault="00090947" w:rsidP="00FF2C74">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cs="Arial"/>
          <w:sz w:val="24"/>
          <w:szCs w:val="24"/>
        </w:rPr>
        <w:lastRenderedPageBreak/>
        <w:t>Mi voto particular se deriva de</w:t>
      </w:r>
      <w:r w:rsidR="00FF2C74">
        <w:rPr>
          <w:rFonts w:ascii="Palatino Linotype" w:hAnsi="Palatino Linotype" w:cs="Arial"/>
          <w:sz w:val="24"/>
          <w:szCs w:val="24"/>
        </w:rPr>
        <w:t xml:space="preserve"> dos aspectos medulares, el primero, por e</w:t>
      </w:r>
      <w:r>
        <w:rPr>
          <w:rFonts w:ascii="Palatino Linotype" w:hAnsi="Palatino Linotype" w:cs="Arial"/>
          <w:sz w:val="24"/>
          <w:szCs w:val="24"/>
        </w:rPr>
        <w:t>l hecho de que en el estudio del proyecto de resolución hayan invocado los denominados actos co</w:t>
      </w:r>
      <w:r w:rsidR="00FF2C74">
        <w:rPr>
          <w:rFonts w:ascii="Palatino Linotype" w:hAnsi="Palatino Linotype" w:cs="Arial"/>
          <w:sz w:val="24"/>
          <w:szCs w:val="24"/>
        </w:rPr>
        <w:t xml:space="preserve">nsentidos, pues dicha acción trae como consecuencia que, no se analizan los </w:t>
      </w:r>
      <w:r w:rsidR="00FF2C74" w:rsidRPr="00FF2C74">
        <w:rPr>
          <w:rFonts w:ascii="Palatino Linotype" w:hAnsi="Palatino Linotype" w:cs="Arial"/>
          <w:sz w:val="24"/>
          <w:szCs w:val="24"/>
        </w:rPr>
        <w:t xml:space="preserve">requerimientos plasmados en la solicitud de acceso a la información que </w:t>
      </w:r>
      <w:r w:rsidR="00FF2C74" w:rsidRPr="00FF2C74">
        <w:rPr>
          <w:rFonts w:ascii="Palatino Linotype" w:hAnsi="Palatino Linotype" w:cs="Arial"/>
          <w:b/>
          <w:sz w:val="24"/>
          <w:szCs w:val="24"/>
        </w:rPr>
        <w:t>no</w:t>
      </w:r>
      <w:r w:rsidR="00FF2C74" w:rsidRPr="00FF2C74">
        <w:rPr>
          <w:rFonts w:ascii="Palatino Linotype" w:hAnsi="Palatino Linotype" w:cs="Arial"/>
          <w:sz w:val="24"/>
          <w:szCs w:val="24"/>
        </w:rPr>
        <w:t xml:space="preserve"> fueron recurridos en el recurso de revisión.</w:t>
      </w:r>
      <w:r w:rsidR="00FF2C74">
        <w:rPr>
          <w:rFonts w:ascii="Palatino Linotype" w:hAnsi="Palatino Linotype" w:cs="Arial"/>
          <w:sz w:val="24"/>
          <w:szCs w:val="24"/>
        </w:rPr>
        <w:t xml:space="preserve"> Mientras que el segundo aspecto es </w:t>
      </w:r>
      <w:r w:rsidR="00FF2C74" w:rsidRPr="00FF2C74">
        <w:rPr>
          <w:rFonts w:ascii="Palatino Linotype" w:hAnsi="Palatino Linotype" w:cs="Arial"/>
          <w:sz w:val="24"/>
          <w:szCs w:val="24"/>
        </w:rPr>
        <w:t>por</w:t>
      </w:r>
      <w:r w:rsidRPr="00FF2C74">
        <w:rPr>
          <w:rFonts w:ascii="Palatino Linotype" w:hAnsi="Palatino Linotype" w:cs="Arial"/>
          <w:sz w:val="24"/>
          <w:szCs w:val="24"/>
        </w:rPr>
        <w:t>que en los puntos resolutivos se haga mención de que, de ser el caso que la información solicitada no obre en los archivos del Sujeto Obligado bastará con que se le haga de con</w:t>
      </w:r>
      <w:r w:rsidR="0083373E" w:rsidRPr="00FF2C74">
        <w:rPr>
          <w:rFonts w:ascii="Palatino Linotype" w:hAnsi="Palatino Linotype" w:cs="Arial"/>
          <w:sz w:val="24"/>
          <w:szCs w:val="24"/>
        </w:rPr>
        <w:t xml:space="preserve">ocimiento a la parte recurrente, esto último el llamado “pronunciamiento simple”, dos temas que no comparto y serán motivo de análisis en líneas subsecuentes. </w:t>
      </w:r>
    </w:p>
    <w:p w:rsidR="0029712E" w:rsidRDefault="0029712E" w:rsidP="0029712E">
      <w:pPr>
        <w:pStyle w:val="Prrafodelista"/>
        <w:spacing w:line="360" w:lineRule="auto"/>
        <w:ind w:left="360"/>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jc w:val="both"/>
        <w:rPr>
          <w:rFonts w:ascii="Palatino Linotype" w:hAnsi="Palatino Linotype" w:cs="Arial"/>
          <w:sz w:val="24"/>
          <w:szCs w:val="24"/>
        </w:rPr>
      </w:pPr>
      <w:r w:rsidRPr="0009123A">
        <w:rPr>
          <w:rFonts w:ascii="Palatino Linotype" w:hAnsi="Palatino Linotype" w:cs="Arial"/>
          <w:sz w:val="24"/>
          <w:szCs w:val="24"/>
        </w:rPr>
        <w:t xml:space="preserve">Por tal motivo y en términos de lo señalado por los artículos </w:t>
      </w:r>
      <w:r w:rsidR="00AA49F3" w:rsidRPr="0009123A">
        <w:rPr>
          <w:rFonts w:ascii="Palatino Linotype" w:hAnsi="Palatino Linotype" w:cs="Arial"/>
          <w:sz w:val="24"/>
          <w:szCs w:val="24"/>
        </w:rPr>
        <w:t>14</w:t>
      </w:r>
      <w:r w:rsidRPr="0009123A">
        <w:rPr>
          <w:rFonts w:ascii="Palatino Linotype" w:hAnsi="Palatino Linotype" w:cs="Arial"/>
          <w:sz w:val="24"/>
          <w:szCs w:val="24"/>
        </w:rPr>
        <w:t xml:space="preserve"> fracción </w:t>
      </w:r>
      <w:r w:rsidR="00AA49F3" w:rsidRPr="0009123A">
        <w:rPr>
          <w:rFonts w:ascii="Palatino Linotype" w:hAnsi="Palatino Linotype" w:cs="Arial"/>
          <w:sz w:val="24"/>
          <w:szCs w:val="24"/>
        </w:rPr>
        <w:t>XI</w:t>
      </w:r>
      <w:r w:rsidRPr="0009123A">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9123A" w:rsidRDefault="0001046D" w:rsidP="00E34F08">
      <w:pPr>
        <w:pStyle w:val="Prrafodelista"/>
        <w:rPr>
          <w:rFonts w:ascii="Palatino Linotype" w:hAnsi="Palatino Linotype" w:cs="Arial"/>
          <w:sz w:val="24"/>
          <w:szCs w:val="24"/>
        </w:rPr>
      </w:pPr>
    </w:p>
    <w:p w:rsidR="0046491C" w:rsidRPr="003D7066" w:rsidRDefault="0046491C" w:rsidP="00E34F08">
      <w:pPr>
        <w:pStyle w:val="Ttulo1"/>
        <w:numPr>
          <w:ilvl w:val="0"/>
          <w:numId w:val="12"/>
        </w:numPr>
        <w:spacing w:line="360" w:lineRule="auto"/>
        <w:rPr>
          <w:rFonts w:ascii="Palatino Linotype" w:hAnsi="Palatino Linotype"/>
          <w:b/>
          <w:color w:val="auto"/>
          <w:sz w:val="24"/>
          <w:szCs w:val="24"/>
        </w:rPr>
      </w:pPr>
      <w:bookmarkStart w:id="2" w:name="_Toc12017200"/>
      <w:r w:rsidRPr="003D7066">
        <w:rPr>
          <w:rFonts w:ascii="Palatino Linotype" w:hAnsi="Palatino Linotype"/>
          <w:b/>
          <w:color w:val="auto"/>
          <w:sz w:val="24"/>
          <w:szCs w:val="24"/>
        </w:rPr>
        <w:t>De los requerimientos planteados en el recurso de revisión.</w:t>
      </w:r>
      <w:bookmarkEnd w:id="2"/>
    </w:p>
    <w:p w:rsidR="0046491C" w:rsidRPr="003D7066" w:rsidRDefault="0046491C" w:rsidP="00E34F08">
      <w:pPr>
        <w:pStyle w:val="Prrafodelista"/>
        <w:spacing w:line="360" w:lineRule="auto"/>
        <w:ind w:left="1080"/>
        <w:jc w:val="both"/>
        <w:rPr>
          <w:rFonts w:ascii="Palatino Linotype" w:hAnsi="Palatino Linotype" w:cs="Arial"/>
          <w:sz w:val="24"/>
          <w:szCs w:val="24"/>
        </w:rPr>
      </w:pPr>
    </w:p>
    <w:p w:rsidR="00FF2C74" w:rsidRPr="003D7066" w:rsidRDefault="009D2892" w:rsidP="00D8230A">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3D7066">
        <w:rPr>
          <w:rFonts w:ascii="Palatino Linotype" w:hAnsi="Palatino Linotype" w:cs="Arial"/>
          <w:sz w:val="24"/>
          <w:szCs w:val="24"/>
        </w:rPr>
        <w:t>La parte recurrente</w:t>
      </w:r>
      <w:r w:rsidR="000D1743" w:rsidRPr="003D7066">
        <w:rPr>
          <w:rFonts w:ascii="Palatino Linotype" w:hAnsi="Palatino Linotype" w:cs="Arial"/>
          <w:sz w:val="24"/>
          <w:szCs w:val="24"/>
        </w:rPr>
        <w:t xml:space="preserve"> solicitó </w:t>
      </w:r>
      <w:r w:rsidR="00FF2C74" w:rsidRPr="003D7066">
        <w:rPr>
          <w:rFonts w:ascii="Palatino Linotype" w:hAnsi="Palatino Linotype" w:cs="Arial"/>
          <w:sz w:val="24"/>
          <w:szCs w:val="24"/>
        </w:rPr>
        <w:t>lo siguiente:</w:t>
      </w:r>
    </w:p>
    <w:p w:rsidR="00FF2C74" w:rsidRPr="003D7066" w:rsidRDefault="00FF2C74" w:rsidP="00FF2C74">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E12ACA" w:rsidRPr="00AF2EB5" w:rsidRDefault="00E12ACA" w:rsidP="00E12ACA">
      <w:pPr>
        <w:pStyle w:val="Prrafodelista"/>
        <w:widowControl w:val="0"/>
        <w:numPr>
          <w:ilvl w:val="0"/>
          <w:numId w:val="39"/>
        </w:numPr>
        <w:autoSpaceDE w:val="0"/>
        <w:autoSpaceDN w:val="0"/>
        <w:adjustRightInd w:val="0"/>
        <w:spacing w:before="120" w:after="120" w:line="360" w:lineRule="auto"/>
        <w:contextualSpacing w:val="0"/>
        <w:jc w:val="both"/>
        <w:rPr>
          <w:rFonts w:ascii="Palatino Linotype" w:hAnsi="Palatino Linotype" w:cs="Arial"/>
        </w:rPr>
      </w:pPr>
      <w:r w:rsidRPr="00AF2EB5">
        <w:rPr>
          <w:rFonts w:ascii="Palatino Linotype" w:hAnsi="Palatino Linotype" w:cs="Arial"/>
        </w:rPr>
        <w:t>La nómina con recurso propio, con recurso federal y nómina del Ayuntamiento (Presidente Municipal, Síndico y Regidores) de la actual administración, de la primera quincena de febrero de 2019, en versión pública;</w:t>
      </w:r>
    </w:p>
    <w:p w:rsidR="00E12ACA" w:rsidRPr="00AF2EB5" w:rsidRDefault="00E12ACA" w:rsidP="00E12ACA">
      <w:pPr>
        <w:pStyle w:val="Prrafodelista"/>
        <w:widowControl w:val="0"/>
        <w:numPr>
          <w:ilvl w:val="0"/>
          <w:numId w:val="39"/>
        </w:numPr>
        <w:autoSpaceDE w:val="0"/>
        <w:autoSpaceDN w:val="0"/>
        <w:adjustRightInd w:val="0"/>
        <w:spacing w:before="120" w:after="120" w:line="360" w:lineRule="auto"/>
        <w:contextualSpacing w:val="0"/>
        <w:jc w:val="both"/>
        <w:rPr>
          <w:rFonts w:ascii="Palatino Linotype" w:hAnsi="Palatino Linotype" w:cs="Arial"/>
        </w:rPr>
      </w:pPr>
      <w:r w:rsidRPr="00AF2EB5">
        <w:rPr>
          <w:rFonts w:ascii="Palatino Linotype" w:hAnsi="Palatino Linotype" w:cs="Arial"/>
        </w:rPr>
        <w:lastRenderedPageBreak/>
        <w:t xml:space="preserve">Documento de la certificación del Titular de la Unidad de Transparencia, del Director de Desarrollo Urbano, del Jefe de Medio Ambiente y del Director de Obras Públicas, en el cual se manifieste que son aptos para ocupar el cargo; así mismo el título profesional o cédula correspondiente a cada uno, en versión pública; </w:t>
      </w:r>
    </w:p>
    <w:p w:rsidR="00E12ACA" w:rsidRPr="00AF2EB5" w:rsidRDefault="00E12ACA" w:rsidP="00E12ACA">
      <w:pPr>
        <w:pStyle w:val="Prrafodelista"/>
        <w:widowControl w:val="0"/>
        <w:numPr>
          <w:ilvl w:val="0"/>
          <w:numId w:val="39"/>
        </w:numPr>
        <w:autoSpaceDE w:val="0"/>
        <w:autoSpaceDN w:val="0"/>
        <w:adjustRightInd w:val="0"/>
        <w:spacing w:before="120" w:after="120" w:line="360" w:lineRule="auto"/>
        <w:contextualSpacing w:val="0"/>
        <w:jc w:val="both"/>
        <w:rPr>
          <w:rFonts w:ascii="Palatino Linotype" w:hAnsi="Palatino Linotype" w:cs="Arial"/>
        </w:rPr>
      </w:pPr>
      <w:r w:rsidRPr="00AF2EB5">
        <w:rPr>
          <w:rFonts w:ascii="Palatino Linotype" w:hAnsi="Palatino Linotype" w:cs="Arial"/>
        </w:rPr>
        <w:t xml:space="preserve">Actas de las sesiones de Cabildo en la que se aprobaron a los Titulares, Directores y Jefes mencionados en el numeral anterior; </w:t>
      </w:r>
    </w:p>
    <w:p w:rsidR="00E12ACA" w:rsidRPr="00AF2EB5" w:rsidRDefault="00E12ACA" w:rsidP="00E12ACA">
      <w:pPr>
        <w:pStyle w:val="Prrafodelista"/>
        <w:widowControl w:val="0"/>
        <w:numPr>
          <w:ilvl w:val="0"/>
          <w:numId w:val="39"/>
        </w:numPr>
        <w:autoSpaceDE w:val="0"/>
        <w:autoSpaceDN w:val="0"/>
        <w:adjustRightInd w:val="0"/>
        <w:spacing w:before="120" w:after="120" w:line="360" w:lineRule="auto"/>
        <w:contextualSpacing w:val="0"/>
        <w:jc w:val="both"/>
        <w:rPr>
          <w:rFonts w:ascii="Palatino Linotype" w:hAnsi="Palatino Linotype" w:cs="Arial"/>
        </w:rPr>
      </w:pPr>
      <w:r w:rsidRPr="00AF2EB5">
        <w:rPr>
          <w:rFonts w:ascii="Palatino Linotype" w:hAnsi="Palatino Linotype" w:cs="Arial"/>
        </w:rPr>
        <w:t>El presupuesto de cada Dirección, Jefatura y Coordinación; así también el Presupuesto de Egresos para el Ejercicio Fiscal 2019, y</w:t>
      </w:r>
    </w:p>
    <w:p w:rsidR="00E12ACA" w:rsidRPr="00AF2EB5" w:rsidRDefault="00E12ACA" w:rsidP="00E12ACA">
      <w:pPr>
        <w:pStyle w:val="Prrafodelista"/>
        <w:widowControl w:val="0"/>
        <w:numPr>
          <w:ilvl w:val="0"/>
          <w:numId w:val="39"/>
        </w:numPr>
        <w:autoSpaceDE w:val="0"/>
        <w:autoSpaceDN w:val="0"/>
        <w:adjustRightInd w:val="0"/>
        <w:spacing w:before="120" w:after="120" w:line="360" w:lineRule="auto"/>
        <w:contextualSpacing w:val="0"/>
        <w:jc w:val="both"/>
        <w:rPr>
          <w:rFonts w:ascii="Palatino Linotype" w:hAnsi="Palatino Linotype" w:cs="Arial"/>
        </w:rPr>
      </w:pPr>
      <w:r w:rsidRPr="00AF2EB5">
        <w:rPr>
          <w:rFonts w:ascii="Palatino Linotype" w:hAnsi="Palatino Linotype" w:cs="Arial"/>
        </w:rPr>
        <w:t>Nombres de todos los asesores de la Presidencia Municipal, mencionando funciones, cargo o comisión; nivel máximo de estudios, y documento que acredite el conocimiento y experiencia.</w:t>
      </w:r>
    </w:p>
    <w:p w:rsidR="00E12ACA" w:rsidRDefault="00E12ACA" w:rsidP="00E12ACA">
      <w:pPr>
        <w:spacing w:after="0" w:line="360" w:lineRule="auto"/>
        <w:jc w:val="both"/>
        <w:rPr>
          <w:rFonts w:ascii="Palatino Linotype" w:eastAsia="Times New Roman" w:hAnsi="Palatino Linotype" w:cs="Times New Roman"/>
          <w:sz w:val="24"/>
          <w:szCs w:val="24"/>
          <w:lang w:val="es-ES_tradnl" w:eastAsia="es-ES"/>
        </w:rPr>
      </w:pPr>
    </w:p>
    <w:p w:rsidR="00E12ACA" w:rsidRDefault="00E12ACA" w:rsidP="009D2892">
      <w:pPr>
        <w:pStyle w:val="Prrafodelista"/>
        <w:numPr>
          <w:ilvl w:val="0"/>
          <w:numId w:val="1"/>
        </w:numPr>
        <w:tabs>
          <w:tab w:val="left" w:pos="4962"/>
        </w:tabs>
        <w:spacing w:line="360" w:lineRule="auto"/>
        <w:jc w:val="both"/>
        <w:rPr>
          <w:rFonts w:ascii="Palatino Linotype" w:eastAsia="Calibri" w:hAnsi="Palatino Linotype" w:cs="Tahoma"/>
          <w:iCs/>
          <w:sz w:val="24"/>
          <w:szCs w:val="24"/>
          <w:lang w:val="es-ES" w:eastAsia="es-ES_tradnl"/>
        </w:rPr>
      </w:pPr>
      <w:r>
        <w:rPr>
          <w:rFonts w:ascii="Palatino Linotype" w:eastAsia="Calibri" w:hAnsi="Palatino Linotype" w:cs="Tahoma"/>
          <w:iCs/>
          <w:sz w:val="24"/>
          <w:szCs w:val="24"/>
          <w:lang w:val="es-ES" w:eastAsia="es-ES_tradnl"/>
        </w:rPr>
        <w:t xml:space="preserve">De la respuesta del Sujeto Obligado, la parte recurrente se inconformó únicamente </w:t>
      </w:r>
      <w:r w:rsidR="00CF4EAE">
        <w:rPr>
          <w:rFonts w:ascii="Palatino Linotype" w:eastAsia="Calibri" w:hAnsi="Palatino Linotype" w:cs="Tahoma"/>
          <w:iCs/>
          <w:sz w:val="24"/>
          <w:szCs w:val="24"/>
          <w:lang w:val="es-ES" w:eastAsia="es-ES_tradnl"/>
        </w:rPr>
        <w:t>por los puntos 1, 5 y del punto 2, solo por la certificación del titular de la unidad de transparencia.</w:t>
      </w:r>
    </w:p>
    <w:p w:rsidR="00E12ACA" w:rsidRDefault="00E12ACA" w:rsidP="00E12ACA">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3D7066" w:rsidRPr="003D7066" w:rsidRDefault="003D7066" w:rsidP="003D7066">
      <w:pPr>
        <w:pStyle w:val="Ttulo1"/>
        <w:numPr>
          <w:ilvl w:val="0"/>
          <w:numId w:val="12"/>
        </w:numPr>
        <w:rPr>
          <w:rFonts w:ascii="Palatino Linotype" w:eastAsia="Calibri" w:hAnsi="Palatino Linotype"/>
          <w:b/>
          <w:color w:val="auto"/>
          <w:sz w:val="24"/>
          <w:lang w:val="es-ES" w:eastAsia="es-ES_tradnl"/>
        </w:rPr>
      </w:pPr>
      <w:bookmarkStart w:id="3" w:name="_Toc12017201"/>
      <w:r w:rsidRPr="003D7066">
        <w:rPr>
          <w:rFonts w:ascii="Palatino Linotype" w:eastAsia="Calibri" w:hAnsi="Palatino Linotype"/>
          <w:b/>
          <w:color w:val="auto"/>
          <w:sz w:val="24"/>
          <w:lang w:val="es-ES" w:eastAsia="es-ES_tradnl"/>
        </w:rPr>
        <w:t>Actos Consentidos.</w:t>
      </w:r>
      <w:bookmarkEnd w:id="3"/>
    </w:p>
    <w:p w:rsidR="00FF2C74" w:rsidRPr="00FF2C74" w:rsidRDefault="00FF2C74" w:rsidP="00FF2C74">
      <w:pPr>
        <w:pStyle w:val="Prrafodelista"/>
        <w:rPr>
          <w:rFonts w:ascii="Palatino Linotype" w:eastAsia="Times New Roman" w:hAnsi="Palatino Linotype" w:cs="Times New Roman"/>
          <w:sz w:val="24"/>
          <w:szCs w:val="24"/>
          <w:highlight w:val="yellow"/>
          <w:lang w:eastAsia="es-ES"/>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Si bien es de destacar, </w:t>
      </w:r>
      <w:r w:rsidR="00AE4797" w:rsidRPr="0009123A">
        <w:rPr>
          <w:rFonts w:ascii="Palatino Linotype" w:hAnsi="Palatino Linotype" w:cs="Arial"/>
          <w:sz w:val="24"/>
          <w:szCs w:val="24"/>
        </w:rPr>
        <w:t>que el Sujeto Obligado atiende la solicitud</w:t>
      </w:r>
      <w:r w:rsidR="00643C7E" w:rsidRPr="0009123A">
        <w:rPr>
          <w:rFonts w:ascii="Palatino Linotype" w:hAnsi="Palatino Linotype" w:cs="Arial"/>
          <w:sz w:val="24"/>
          <w:szCs w:val="24"/>
        </w:rPr>
        <w:t xml:space="preserve">, también lo es que el recurrente no se inconformó sobre la totalidad de la respuesta, </w:t>
      </w:r>
      <w:r w:rsidR="00FC5012" w:rsidRPr="0009123A">
        <w:rPr>
          <w:rFonts w:ascii="Palatino Linotype" w:hAnsi="Palatino Linotype" w:cs="Arial"/>
          <w:sz w:val="24"/>
          <w:szCs w:val="24"/>
        </w:rPr>
        <w:t xml:space="preserve">sin embargo, </w:t>
      </w:r>
      <w:r w:rsidRPr="0009123A">
        <w:rPr>
          <w:rFonts w:ascii="Palatino Linotype" w:hAnsi="Palatino Linotype" w:cs="Arial"/>
          <w:sz w:val="24"/>
          <w:szCs w:val="24"/>
        </w:rPr>
        <w:t xml:space="preserve">en el estudio y desarrollo de dicha resolución fueron invocados los </w:t>
      </w:r>
      <w:r w:rsidRPr="0009123A">
        <w:rPr>
          <w:rFonts w:ascii="Palatino Linotype" w:hAnsi="Palatino Linotype" w:cs="Arial"/>
          <w:sz w:val="24"/>
          <w:szCs w:val="24"/>
        </w:rPr>
        <w:lastRenderedPageBreak/>
        <w:t xml:space="preserve">llamados </w:t>
      </w:r>
      <w:r w:rsidR="006D268B" w:rsidRPr="0009123A">
        <w:rPr>
          <w:rFonts w:ascii="Palatino Linotype" w:hAnsi="Palatino Linotype" w:cs="Arial"/>
          <w:sz w:val="24"/>
          <w:szCs w:val="24"/>
        </w:rPr>
        <w:t>“</w:t>
      </w:r>
      <w:r w:rsidRPr="0009123A">
        <w:rPr>
          <w:rFonts w:ascii="Palatino Linotype" w:hAnsi="Palatino Linotype" w:cs="Arial"/>
          <w:sz w:val="24"/>
          <w:szCs w:val="24"/>
        </w:rPr>
        <w:t>actos consentidos</w:t>
      </w:r>
      <w:r w:rsidR="006D268B" w:rsidRPr="0009123A">
        <w:rPr>
          <w:rFonts w:ascii="Palatino Linotype" w:hAnsi="Palatino Linotype" w:cs="Arial"/>
          <w:sz w:val="24"/>
          <w:szCs w:val="24"/>
        </w:rPr>
        <w:t>”</w:t>
      </w:r>
      <w:r w:rsidRPr="0009123A">
        <w:rPr>
          <w:rFonts w:ascii="Palatino Linotype" w:hAnsi="Palatino Linotype" w:cs="Arial"/>
          <w:sz w:val="24"/>
          <w:szCs w:val="24"/>
        </w:rPr>
        <w:t>, tal y como se observa en las siguientes líneas de la resolución en comento:</w:t>
      </w:r>
    </w:p>
    <w:p w:rsidR="008702E8" w:rsidRPr="0009123A" w:rsidRDefault="008702E8" w:rsidP="008702E8">
      <w:pPr>
        <w:pStyle w:val="Prrafodelista"/>
        <w:rPr>
          <w:rFonts w:ascii="Palatino Linotype" w:hAnsi="Palatino Linotype" w:cs="Arial"/>
          <w:sz w:val="24"/>
          <w:szCs w:val="24"/>
        </w:rPr>
      </w:pPr>
    </w:p>
    <w:p w:rsidR="00CF4EAE" w:rsidRPr="00CF4EAE" w:rsidRDefault="0069498B" w:rsidP="00CF4EAE">
      <w:pPr>
        <w:tabs>
          <w:tab w:val="left" w:pos="4962"/>
        </w:tabs>
        <w:spacing w:line="360" w:lineRule="auto"/>
        <w:ind w:left="567" w:right="616"/>
        <w:jc w:val="both"/>
        <w:rPr>
          <w:rFonts w:ascii="Palatino Linotype" w:eastAsia="Calibri" w:hAnsi="Palatino Linotype" w:cs="Tahoma"/>
          <w:i/>
          <w:iCs/>
          <w:szCs w:val="24"/>
          <w:lang w:val="es-ES" w:eastAsia="es-ES_tradnl"/>
        </w:rPr>
      </w:pPr>
      <w:r w:rsidRPr="0009123A">
        <w:rPr>
          <w:rFonts w:ascii="Palatino Linotype" w:hAnsi="Palatino Linotype" w:cs="Arial"/>
          <w:i/>
          <w:szCs w:val="24"/>
        </w:rPr>
        <w:t>“</w:t>
      </w:r>
      <w:r w:rsidR="00CF4EAE" w:rsidRPr="00CF4EAE">
        <w:rPr>
          <w:rFonts w:ascii="Palatino Linotype" w:eastAsia="Calibri" w:hAnsi="Palatino Linotype" w:cs="Tahoma"/>
          <w:i/>
          <w:iCs/>
          <w:szCs w:val="24"/>
          <w:lang w:val="es-ES" w:eastAsia="es-ES_tradnl"/>
        </w:rPr>
        <w:t>Así, en virtud de lo anterior, se advierte que EL RECURRENTE sólo expresó su intención de controvertir el contenido de la información referente a los numerales 1 y 5 supra descritos y, por lo que al numeral 2, lo referente al “… DOCUMENTO DE LA CERTIFICACIÓN DEL TITULAR DE LA UNIDAD DE TRANSPARENCIA …”; en consecuencia, al no ser combatida o impugnada el resto de la información requerida, es decir, la relativa a los numerales 3 y 4, así como la concerniente al “… DOCUMENTO DE LA CERTIFICACIÓN DEL … DIRECTOR DE DESARROLLO URBANO, DEL JEFE DE MEDIO AMBIENTE Y DEL DIRECTOR DE OBRAS PÚBLICAS EN EL CUAL SE MANIFIESTE QUE SON APTOS PARA OCUPAR EL CARGO; ASÍ MISMO EL TÍTULO PROFESIONAL O CÉDULA CORRESPONDIENTE DE CADA UNO EN VERSIÓN PUBLICA. …”, deben entenderse que fue colmado a su entera satisfacción. Sirve de apoyo a lo anterior, por analogía la Tesis Jurisprudencial Número 3ª./J.7/91, Publicada en el Semanario Judicial de la Federación y su Gaceta bajo el número de registro 174,177, que establece lo siguiente:</w:t>
      </w:r>
    </w:p>
    <w:p w:rsidR="00CF4EAE" w:rsidRPr="00CF4EAE" w:rsidRDefault="00CF4EAE" w:rsidP="00CF4EAE">
      <w:pPr>
        <w:tabs>
          <w:tab w:val="left" w:pos="4962"/>
        </w:tabs>
        <w:spacing w:line="360" w:lineRule="auto"/>
        <w:ind w:left="567" w:right="616"/>
        <w:jc w:val="both"/>
        <w:rPr>
          <w:rFonts w:ascii="Palatino Linotype" w:eastAsia="Calibri" w:hAnsi="Palatino Linotype" w:cs="Tahoma"/>
          <w:i/>
          <w:iCs/>
          <w:szCs w:val="24"/>
          <w:lang w:val="es-ES" w:eastAsia="es-ES_tradnl"/>
        </w:rPr>
      </w:pPr>
      <w:r w:rsidRPr="00CF4EAE">
        <w:rPr>
          <w:rFonts w:ascii="Palatino Linotype" w:eastAsia="Calibri" w:hAnsi="Palatino Linotype" w:cs="Tahoma"/>
          <w:i/>
          <w:iCs/>
          <w:szCs w:val="24"/>
          <w:lang w:val="es-ES" w:eastAsia="es-ES_tradnl"/>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w:t>
      </w:r>
      <w:r w:rsidRPr="00CF4EAE">
        <w:rPr>
          <w:rFonts w:ascii="Palatino Linotype" w:eastAsia="Calibri" w:hAnsi="Palatino Linotype" w:cs="Tahoma"/>
          <w:i/>
          <w:iCs/>
          <w:szCs w:val="24"/>
          <w:lang w:val="es-ES" w:eastAsia="es-ES_tradnl"/>
        </w:rPr>
        <w:lastRenderedPageBreak/>
        <w:t>agravio y dicha declaración de firmeza debe reflejarse en la parte considerativa y en los resolutivos debe confirmarse la sentencia recurrida en la parte correspondiente.</w:t>
      </w:r>
    </w:p>
    <w:p w:rsidR="00CF4EAE" w:rsidRPr="00CF4EAE" w:rsidRDefault="00CF4EAE" w:rsidP="00CF4EAE">
      <w:pPr>
        <w:tabs>
          <w:tab w:val="left" w:pos="4962"/>
        </w:tabs>
        <w:spacing w:line="360" w:lineRule="auto"/>
        <w:ind w:left="567" w:right="616"/>
        <w:jc w:val="both"/>
        <w:rPr>
          <w:rFonts w:ascii="Palatino Linotype" w:eastAsia="Calibri" w:hAnsi="Palatino Linotype" w:cs="Tahoma"/>
          <w:i/>
          <w:iCs/>
          <w:szCs w:val="24"/>
          <w:lang w:val="es-ES" w:eastAsia="es-ES_tradnl"/>
        </w:rPr>
      </w:pPr>
      <w:r w:rsidRPr="00CF4EAE">
        <w:rPr>
          <w:rFonts w:ascii="Palatino Linotype" w:eastAsia="Calibri" w:hAnsi="Palatino Linotype" w:cs="Tahoma"/>
          <w:i/>
          <w:iCs/>
          <w:szCs w:val="24"/>
          <w:lang w:val="es-ES" w:eastAsia="es-ES_tradnl"/>
        </w:rPr>
        <w:t>Amparo en revisión 1475/2005. María del Consuelo Buendía Ramírez. 7 de diciembre de 2005. Cinco votos. Ponente: Sergio A. Valls Hernández. Secretario: Gustavo Ruiz Padilla.</w:t>
      </w:r>
    </w:p>
    <w:p w:rsidR="00CF4EAE" w:rsidRPr="00CF4EAE" w:rsidRDefault="00CF4EAE" w:rsidP="00CF4EAE">
      <w:pPr>
        <w:tabs>
          <w:tab w:val="left" w:pos="4962"/>
        </w:tabs>
        <w:spacing w:line="360" w:lineRule="auto"/>
        <w:ind w:left="567" w:right="616"/>
        <w:jc w:val="both"/>
        <w:rPr>
          <w:rFonts w:ascii="Palatino Linotype" w:eastAsia="Calibri" w:hAnsi="Palatino Linotype" w:cs="Tahoma"/>
          <w:i/>
          <w:iCs/>
          <w:szCs w:val="24"/>
          <w:lang w:val="es-ES" w:eastAsia="es-ES_tradnl"/>
        </w:rPr>
      </w:pPr>
      <w:r w:rsidRPr="00CF4EAE">
        <w:rPr>
          <w:rFonts w:ascii="Palatino Linotype" w:eastAsia="Calibri" w:hAnsi="Palatino Linotype" w:cs="Tahoma"/>
          <w:i/>
          <w:iCs/>
          <w:szCs w:val="24"/>
          <w:lang w:val="es-ES" w:eastAsia="es-ES_tradnl"/>
        </w:rPr>
        <w:t>Amparo en revisión 168/2006. Leticia Fernández Mañón. 1o. de marzo de 2006. Cinco votos. Ponente: Juan N. Silva Meza. Secretario: Jaime Flores Cruz.</w:t>
      </w:r>
    </w:p>
    <w:p w:rsidR="00CF4EAE" w:rsidRPr="00CF4EAE" w:rsidRDefault="00CF4EAE" w:rsidP="00CF4EAE">
      <w:pPr>
        <w:tabs>
          <w:tab w:val="left" w:pos="4962"/>
        </w:tabs>
        <w:spacing w:line="360" w:lineRule="auto"/>
        <w:ind w:left="567" w:right="616"/>
        <w:jc w:val="both"/>
        <w:rPr>
          <w:rFonts w:ascii="Palatino Linotype" w:eastAsia="Calibri" w:hAnsi="Palatino Linotype" w:cs="Tahoma"/>
          <w:i/>
          <w:iCs/>
          <w:szCs w:val="24"/>
          <w:lang w:val="es-ES" w:eastAsia="es-ES_tradnl"/>
        </w:rPr>
      </w:pPr>
      <w:r w:rsidRPr="00CF4EAE">
        <w:rPr>
          <w:rFonts w:ascii="Palatino Linotype" w:eastAsia="Calibri" w:hAnsi="Palatino Linotype" w:cs="Tahoma"/>
          <w:i/>
          <w:iCs/>
          <w:szCs w:val="24"/>
          <w:lang w:val="es-ES" w:eastAsia="es-ES_tradnl"/>
        </w:rPr>
        <w:t>Amparo en revisión 235/2006. Jorge González Gallegos. 15 de marzo de 2006. Cinco votos. Ponente: Juan N. Silva Meza. Secretario: Jaime Flores Cruz.</w:t>
      </w:r>
    </w:p>
    <w:p w:rsidR="00CF4EAE" w:rsidRPr="00CF4EAE" w:rsidRDefault="00CF4EAE" w:rsidP="00CF4EAE">
      <w:pPr>
        <w:tabs>
          <w:tab w:val="left" w:pos="4962"/>
        </w:tabs>
        <w:spacing w:line="360" w:lineRule="auto"/>
        <w:ind w:left="567" w:right="616"/>
        <w:jc w:val="both"/>
        <w:rPr>
          <w:rFonts w:ascii="Palatino Linotype" w:eastAsia="Calibri" w:hAnsi="Palatino Linotype" w:cs="Tahoma"/>
          <w:i/>
          <w:iCs/>
          <w:szCs w:val="24"/>
          <w:lang w:val="es-ES" w:eastAsia="es-ES_tradnl"/>
        </w:rPr>
      </w:pPr>
      <w:r w:rsidRPr="00CF4EAE">
        <w:rPr>
          <w:rFonts w:ascii="Palatino Linotype" w:eastAsia="Calibri" w:hAnsi="Palatino Linotype" w:cs="Tahoma"/>
          <w:i/>
          <w:iCs/>
          <w:szCs w:val="24"/>
          <w:lang w:val="es-ES" w:eastAsia="es-ES_tradnl"/>
        </w:rPr>
        <w:t>Amparo en revisión 394/2006. Elia Margarita Flores Jarquín. 29 de marzo de 2006. Unanimidad de cuatro votos. Ausente: Olga Sánchez Cordero de García Villegas. Ponente: Juan N. Silva Meza. Secretario: Jaime Flores Cruz.</w:t>
      </w:r>
    </w:p>
    <w:p w:rsidR="00CF4EAE" w:rsidRPr="00CF4EAE" w:rsidRDefault="00CF4EAE" w:rsidP="00CF4EAE">
      <w:pPr>
        <w:tabs>
          <w:tab w:val="left" w:pos="4962"/>
        </w:tabs>
        <w:spacing w:line="360" w:lineRule="auto"/>
        <w:ind w:left="567" w:right="616"/>
        <w:jc w:val="both"/>
        <w:rPr>
          <w:rFonts w:ascii="Palatino Linotype" w:eastAsia="Calibri" w:hAnsi="Palatino Linotype" w:cs="Tahoma"/>
          <w:i/>
          <w:iCs/>
          <w:szCs w:val="24"/>
          <w:lang w:val="es-ES" w:eastAsia="es-ES_tradnl"/>
        </w:rPr>
      </w:pPr>
      <w:r w:rsidRPr="00CF4EAE">
        <w:rPr>
          <w:rFonts w:ascii="Palatino Linotype" w:eastAsia="Calibri" w:hAnsi="Palatino Linotype" w:cs="Tahoma"/>
          <w:i/>
          <w:iCs/>
          <w:szCs w:val="24"/>
          <w:lang w:val="es-ES" w:eastAsia="es-ES_tradnl"/>
        </w:rPr>
        <w:t>Amparo en revisión 1179/2006. Ernesto Orlando Ortiz Vázquez. 16 de agosto de 2006. Cinco votos. Ponente: José de Jesús Gudiño Pelayo. Secretario: José de Jesús Bañales Sánchez.</w:t>
      </w:r>
    </w:p>
    <w:p w:rsidR="00CF4EAE" w:rsidRPr="00CF4EAE" w:rsidRDefault="00CF4EAE" w:rsidP="00CF4EAE">
      <w:pPr>
        <w:tabs>
          <w:tab w:val="left" w:pos="4962"/>
        </w:tabs>
        <w:spacing w:line="360" w:lineRule="auto"/>
        <w:ind w:left="567" w:right="616"/>
        <w:jc w:val="both"/>
        <w:rPr>
          <w:rFonts w:ascii="Palatino Linotype" w:eastAsia="Calibri" w:hAnsi="Palatino Linotype" w:cs="Tahoma"/>
          <w:i/>
          <w:iCs/>
          <w:szCs w:val="24"/>
          <w:lang w:val="es-ES" w:eastAsia="es-ES_tradnl"/>
        </w:rPr>
      </w:pPr>
      <w:r w:rsidRPr="00CF4EAE">
        <w:rPr>
          <w:rFonts w:ascii="Palatino Linotype" w:eastAsia="Calibri" w:hAnsi="Palatino Linotype" w:cs="Tahoma"/>
          <w:i/>
          <w:iCs/>
          <w:szCs w:val="24"/>
          <w:lang w:val="es-ES" w:eastAsia="es-ES_tradnl"/>
        </w:rPr>
        <w:t>Tesis de jurisprudencia 62/2006. Aprobada por la Primera Sala de este Alto Tribunal, en sesión de treinta de agosto de dos mil seis.”</w:t>
      </w:r>
    </w:p>
    <w:p w:rsidR="00CF4EAE" w:rsidRPr="00CF4EAE" w:rsidRDefault="00CF4EAE" w:rsidP="00CF4EAE">
      <w:pPr>
        <w:tabs>
          <w:tab w:val="left" w:pos="4962"/>
        </w:tabs>
        <w:spacing w:line="360" w:lineRule="auto"/>
        <w:ind w:left="567" w:right="616"/>
        <w:jc w:val="both"/>
        <w:rPr>
          <w:rFonts w:ascii="Palatino Linotype" w:eastAsia="Calibri" w:hAnsi="Palatino Linotype" w:cs="Tahoma"/>
          <w:i/>
          <w:iCs/>
          <w:szCs w:val="24"/>
          <w:lang w:val="es-ES" w:eastAsia="es-ES_tradnl"/>
        </w:rPr>
      </w:pPr>
      <w:r w:rsidRPr="00CF4EAE">
        <w:rPr>
          <w:rFonts w:ascii="Palatino Linotype" w:eastAsia="Calibri" w:hAnsi="Palatino Linotype" w:cs="Tahoma"/>
          <w:i/>
          <w:iCs/>
          <w:szCs w:val="24"/>
          <w:lang w:val="es-ES" w:eastAsia="es-ES_tradnl"/>
        </w:rPr>
        <w:t xml:space="preserve">Consecuentemente, la información no impugnada por EL RECURRENTE debe declararse por consentida, toda vez que, no se señaló como parte del acto impugnado, ni se expresaron razones o motivos de inconformidad relativos a dicha información; por lo que, no podrían producirse efectos jurídicos tendientes a revocarlos, confirmarlos o modificarlos, ya que se advierte respecto a éstos, un consentimiento por parte del </w:t>
      </w:r>
      <w:r w:rsidRPr="00CF4EAE">
        <w:rPr>
          <w:rFonts w:ascii="Palatino Linotype" w:eastAsia="Calibri" w:hAnsi="Palatino Linotype" w:cs="Tahoma"/>
          <w:i/>
          <w:iCs/>
          <w:szCs w:val="24"/>
          <w:lang w:val="es-ES" w:eastAsia="es-ES_tradnl"/>
        </w:rPr>
        <w:lastRenderedPageBreak/>
        <w:t>RECURRENTE, ante la falta de impugnación eficaz. Sirve de sustento por analogía, la tesis jurisprudencial número VI.3o.C. J/60, publicada en el Semanario Judicial de la Federación y su Gaceta bajo el número de registro 176,608 que a la letra dice:</w:t>
      </w:r>
    </w:p>
    <w:p w:rsidR="00CF4EAE" w:rsidRPr="00CF4EAE" w:rsidRDefault="00CF4EAE" w:rsidP="00CF4EAE">
      <w:pPr>
        <w:tabs>
          <w:tab w:val="left" w:pos="4962"/>
        </w:tabs>
        <w:spacing w:line="360" w:lineRule="auto"/>
        <w:ind w:left="567" w:right="616"/>
        <w:jc w:val="both"/>
        <w:rPr>
          <w:rFonts w:ascii="Palatino Linotype" w:eastAsia="Calibri" w:hAnsi="Palatino Linotype" w:cs="Tahoma"/>
          <w:i/>
          <w:iCs/>
          <w:szCs w:val="24"/>
          <w:lang w:val="es-ES" w:eastAsia="es-ES_tradnl"/>
        </w:rPr>
      </w:pPr>
      <w:r w:rsidRPr="00CF4EAE">
        <w:rPr>
          <w:rFonts w:ascii="Palatino Linotype" w:eastAsia="Calibri" w:hAnsi="Palatino Linotype" w:cs="Tahoma"/>
          <w:i/>
          <w:iCs/>
          <w:szCs w:val="24"/>
          <w:lang w:val="es-ES" w:eastAsia="es-ES_tradnl"/>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9498B" w:rsidRPr="0009123A" w:rsidRDefault="00CF4EAE" w:rsidP="00CF4EAE">
      <w:pPr>
        <w:tabs>
          <w:tab w:val="left" w:pos="4962"/>
        </w:tabs>
        <w:spacing w:line="360" w:lineRule="auto"/>
        <w:ind w:left="567" w:right="616"/>
        <w:jc w:val="both"/>
        <w:rPr>
          <w:rFonts w:ascii="Palatino Linotype" w:hAnsi="Palatino Linotype" w:cs="Arial"/>
          <w:i/>
          <w:szCs w:val="24"/>
        </w:rPr>
      </w:pPr>
      <w:r w:rsidRPr="00CF4EAE">
        <w:rPr>
          <w:rFonts w:ascii="Palatino Linotype" w:eastAsia="Calibri" w:hAnsi="Palatino Linotype" w:cs="Tahoma"/>
          <w:i/>
          <w:iCs/>
          <w:szCs w:val="24"/>
          <w:lang w:val="es-ES" w:eastAsia="es-ES_tradnl"/>
        </w:rPr>
        <w:t>Por tanto, el presente estudio sólo versará respecto de la inconformidad expresada por EL RECURRENTE, con relación a la información correspondiente a los numerales 1, 5 y la relativa al “… DOCUMENTO DE LA CERTIFICACIÓN DEL TITULAR DE LA UNIDAD DE TRANSPARENCIA …” del numeral 2 de la solicitud.</w:t>
      </w:r>
      <w:r w:rsidR="00644913" w:rsidRPr="00644913">
        <w:rPr>
          <w:rFonts w:ascii="Palatino Linotype" w:eastAsia="Calibri" w:hAnsi="Palatino Linotype" w:cs="Tahoma"/>
          <w:i/>
          <w:iCs/>
          <w:szCs w:val="24"/>
          <w:lang w:val="es-ES" w:eastAsia="es-ES_tradnl"/>
        </w:rPr>
        <w:t>.</w:t>
      </w:r>
      <w:r w:rsidR="0009123A" w:rsidRPr="0009123A">
        <w:rPr>
          <w:rFonts w:ascii="Palatino Linotype" w:hAnsi="Palatino Linotype" w:cs="Arial"/>
          <w:i/>
          <w:szCs w:val="24"/>
        </w:rPr>
        <w:t>”</w:t>
      </w:r>
    </w:p>
    <w:p w:rsidR="008460C4" w:rsidRPr="0009123A" w:rsidRDefault="008460C4"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t>He de manifestar que han sido varias las ocasiones en las que formulo votos particulares</w:t>
      </w:r>
      <w:r w:rsidR="00346358" w:rsidRPr="0009123A">
        <w:rPr>
          <w:rFonts w:ascii="Palatino Linotype" w:hAnsi="Palatino Linotype" w:cs="Arial"/>
          <w:szCs w:val="24"/>
        </w:rPr>
        <w:t>,</w:t>
      </w:r>
      <w:r w:rsidRPr="0009123A">
        <w:rPr>
          <w:rFonts w:ascii="Palatino Linotype" w:hAnsi="Palatino Linotype" w:cs="Arial"/>
          <w:szCs w:val="24"/>
        </w:rPr>
        <w:t xml:space="preserve"> porque en el estudio de los proyectos de resolución mencionan los llamados </w:t>
      </w:r>
      <w:r w:rsidR="00644913">
        <w:rPr>
          <w:rFonts w:ascii="Palatino Linotype" w:hAnsi="Palatino Linotype" w:cs="Arial"/>
          <w:b/>
          <w:i/>
          <w:szCs w:val="24"/>
        </w:rPr>
        <w:t>“actos consentidos”.</w:t>
      </w:r>
    </w:p>
    <w:p w:rsidR="00BF2070" w:rsidRPr="0009123A" w:rsidRDefault="00BF2070" w:rsidP="00BF2070">
      <w:pPr>
        <w:pStyle w:val="Prrafodelista"/>
        <w:spacing w:before="240" w:after="240" w:line="360" w:lineRule="auto"/>
        <w:ind w:left="360" w:right="49"/>
        <w:jc w:val="both"/>
        <w:rPr>
          <w:rFonts w:ascii="Palatino Linotype" w:hAnsi="Palatino Linotype" w:cs="Arial"/>
          <w:szCs w:val="24"/>
        </w:rPr>
      </w:pPr>
    </w:p>
    <w:p w:rsidR="0046491C" w:rsidRPr="0009123A" w:rsidRDefault="0046491C"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t>Derivado de lo transcrito con anterioridad, considero que la</w:t>
      </w:r>
      <w:r w:rsidR="00260D6C" w:rsidRPr="0009123A">
        <w:rPr>
          <w:rFonts w:ascii="Palatino Linotype" w:hAnsi="Palatino Linotype" w:cs="Arial"/>
          <w:szCs w:val="24"/>
        </w:rPr>
        <w:t xml:space="preserve"> incorporación de dicho argumento</w:t>
      </w:r>
      <w:r w:rsidRPr="0009123A">
        <w:rPr>
          <w:rFonts w:ascii="Palatino Linotype" w:hAnsi="Palatino Linotype" w:cs="Arial"/>
          <w:szCs w:val="24"/>
        </w:rPr>
        <w:t xml:space="preserve"> en la resolución en comento resulta a todas luces innecesari</w:t>
      </w:r>
      <w:r w:rsidR="00E61AB8" w:rsidRPr="0009123A">
        <w:rPr>
          <w:rFonts w:ascii="Palatino Linotype" w:hAnsi="Palatino Linotype" w:cs="Arial"/>
          <w:szCs w:val="24"/>
        </w:rPr>
        <w:t xml:space="preserve">o y además no da </w:t>
      </w:r>
      <w:r w:rsidRPr="0009123A">
        <w:rPr>
          <w:rFonts w:ascii="Palatino Linotype" w:hAnsi="Palatino Linotype" w:cs="Arial"/>
          <w:szCs w:val="24"/>
        </w:rPr>
        <w:t>lugar a invocarlos en el derecho humano fundamental de acceder a la información pública gubernamental.</w:t>
      </w:r>
      <w:r w:rsidRPr="0009123A">
        <w:rPr>
          <w:rFonts w:ascii="Palatino Linotype" w:eastAsia="Calibri" w:hAnsi="Palatino Linotype" w:cs="Times New Roman"/>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w:t>
      </w:r>
      <w:r w:rsidRPr="0009123A">
        <w:rPr>
          <w:rFonts w:ascii="Palatino Linotype" w:eastAsia="Calibri" w:hAnsi="Palatino Linotype" w:cs="Times New Roman"/>
          <w:szCs w:val="24"/>
          <w:lang w:val="es-ES" w:eastAsia="es-ES"/>
        </w:rPr>
        <w:lastRenderedPageBreak/>
        <w:t xml:space="preserve">señalar que del análisis hecho a la resolución en comento, no se discute que el </w:t>
      </w:r>
      <w:r w:rsidRPr="0009123A">
        <w:rPr>
          <w:rFonts w:ascii="Palatino Linotype" w:eastAsia="Calibri" w:hAnsi="Palatino Linotype" w:cs="Times New Roman"/>
          <w:b/>
          <w:szCs w:val="24"/>
          <w:lang w:val="es-ES" w:eastAsia="es-ES"/>
        </w:rPr>
        <w:t>SUJETO OBLIGADO</w:t>
      </w:r>
      <w:r w:rsidRPr="0009123A">
        <w:rPr>
          <w:rFonts w:ascii="Palatino Linotype" w:eastAsia="Calibri" w:hAnsi="Palatino Linotype" w:cs="Times New Roman"/>
          <w:szCs w:val="24"/>
          <w:lang w:val="es-ES" w:eastAsia="es-ES"/>
        </w:rPr>
        <w:t xml:space="preserve"> ha dado respuesta a la solicitud de información</w:t>
      </w:r>
      <w:r w:rsidR="00260D6C" w:rsidRPr="0009123A">
        <w:rPr>
          <w:rFonts w:ascii="Palatino Linotype" w:eastAsia="Calibri" w:hAnsi="Palatino Linotype" w:cs="Times New Roman"/>
          <w:szCs w:val="24"/>
          <w:lang w:val="es-ES" w:eastAsia="es-ES"/>
        </w:rPr>
        <w:t xml:space="preserve"> en lo particular</w:t>
      </w:r>
      <w:r w:rsidRPr="0009123A">
        <w:rPr>
          <w:rFonts w:ascii="Palatino Linotype" w:eastAsia="Calibri" w:hAnsi="Palatino Linotype" w:cs="Times New Roman"/>
          <w:szCs w:val="24"/>
          <w:lang w:val="es-ES" w:eastAsia="es-ES"/>
        </w:rPr>
        <w:t>, t</w:t>
      </w:r>
      <w:r w:rsidR="00260D6C" w:rsidRPr="0009123A">
        <w:rPr>
          <w:rFonts w:ascii="Palatino Linotype" w:eastAsia="Calibri" w:hAnsi="Palatino Linotype" w:cs="Times New Roman"/>
          <w:szCs w:val="24"/>
          <w:lang w:val="es-ES" w:eastAsia="es-ES"/>
        </w:rPr>
        <w:t xml:space="preserve">an es así que al analizar la respuesta emitida se concluyó que colmó con </w:t>
      </w:r>
      <w:r w:rsidRPr="0009123A">
        <w:rPr>
          <w:rFonts w:ascii="Palatino Linotype" w:eastAsia="Calibri" w:hAnsi="Palatino Linotype" w:cs="Times New Roman"/>
          <w:szCs w:val="24"/>
          <w:lang w:val="es-ES" w:eastAsia="es-ES"/>
        </w:rPr>
        <w:t xml:space="preserve">el derecho de acceso a la información, </w:t>
      </w:r>
      <w:r w:rsidR="00260D6C" w:rsidRPr="0009123A">
        <w:rPr>
          <w:rFonts w:ascii="Palatino Linotype" w:eastAsia="Calibri" w:hAnsi="Palatino Linotype" w:cs="Times New Roman"/>
          <w:szCs w:val="24"/>
          <w:lang w:val="es-ES" w:eastAsia="es-ES"/>
        </w:rPr>
        <w:t xml:space="preserve">lo que en mi parecer </w:t>
      </w:r>
      <w:r w:rsidRPr="0009123A">
        <w:rPr>
          <w:rFonts w:ascii="Palatino Linotype" w:eastAsia="Calibri" w:hAnsi="Palatino Linotype" w:cs="Times New Roman"/>
          <w:szCs w:val="24"/>
          <w:lang w:val="es-ES" w:eastAsia="es-ES"/>
        </w:rPr>
        <w:t>considero, es innecesario señalar</w:t>
      </w:r>
      <w:r w:rsidR="00194B6A" w:rsidRPr="0009123A">
        <w:rPr>
          <w:rFonts w:ascii="Palatino Linotype" w:eastAsia="Calibri" w:hAnsi="Palatino Linotype" w:cs="Times New Roman"/>
          <w:szCs w:val="24"/>
          <w:lang w:val="es-ES" w:eastAsia="es-ES"/>
        </w:rPr>
        <w:t xml:space="preserve"> la figura de actos consentidos, éste instituto como órgano garante, es su deber velar por el cabal cumplimiento al derecho humano del acceso a la información, mas no limita</w:t>
      </w:r>
      <w:r w:rsidR="0001046D" w:rsidRPr="0009123A">
        <w:rPr>
          <w:rFonts w:ascii="Palatino Linotype" w:eastAsia="Calibri" w:hAnsi="Palatino Linotype" w:cs="Times New Roman"/>
          <w:szCs w:val="24"/>
          <w:lang w:val="es-ES" w:eastAsia="es-ES"/>
        </w:rPr>
        <w:t>rlo invocando el multicitado argumento de</w:t>
      </w:r>
      <w:r w:rsidR="00194B6A" w:rsidRPr="0009123A">
        <w:rPr>
          <w:rFonts w:ascii="Palatino Linotype" w:eastAsia="Calibri" w:hAnsi="Palatino Linotype" w:cs="Times New Roman"/>
          <w:szCs w:val="24"/>
          <w:lang w:val="es-ES" w:eastAsia="es-ES"/>
        </w:rPr>
        <w:t xml:space="preserve"> actos consentidos.</w:t>
      </w:r>
    </w:p>
    <w:p w:rsidR="0046491C" w:rsidRPr="003D7066" w:rsidRDefault="0046491C" w:rsidP="003D7066">
      <w:pPr>
        <w:pStyle w:val="Ttulo2"/>
        <w:numPr>
          <w:ilvl w:val="0"/>
          <w:numId w:val="36"/>
        </w:numPr>
        <w:rPr>
          <w:rFonts w:ascii="Palatino Linotype" w:hAnsi="Palatino Linotype"/>
          <w:b/>
          <w:color w:val="auto"/>
          <w:sz w:val="24"/>
        </w:rPr>
      </w:pPr>
      <w:bookmarkStart w:id="4" w:name="_Toc12017202"/>
      <w:r w:rsidRPr="003D7066">
        <w:rPr>
          <w:rFonts w:ascii="Palatino Linotype" w:hAnsi="Palatino Linotype"/>
          <w:b/>
          <w:color w:val="auto"/>
          <w:sz w:val="24"/>
        </w:rPr>
        <w:t>Los actos consentidos no deben invocarse en el derecho fundamental de acceder a la información pública gubernamental.</w:t>
      </w:r>
      <w:bookmarkEnd w:id="4"/>
    </w:p>
    <w:p w:rsidR="00FC5012" w:rsidRPr="0009123A" w:rsidRDefault="00FC5012" w:rsidP="00FC5012">
      <w:pPr>
        <w:rPr>
          <w:rFonts w:ascii="Palatino Linotype" w:hAnsi="Palatino Linotype"/>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En la resolución se precisa, un criterio </w:t>
      </w:r>
      <w:r w:rsidR="00260D6C" w:rsidRPr="0009123A">
        <w:rPr>
          <w:rFonts w:ascii="Palatino Linotype" w:hAnsi="Palatino Linotype" w:cs="Arial"/>
          <w:sz w:val="24"/>
          <w:szCs w:val="24"/>
        </w:rPr>
        <w:t>denominado</w:t>
      </w:r>
      <w:r w:rsidRPr="0009123A">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9123A">
        <w:rPr>
          <w:rFonts w:ascii="Palatino Linotype" w:hAnsi="Palatino Linotype" w:cs="Arial"/>
          <w:b/>
          <w:sz w:val="24"/>
          <w:szCs w:val="24"/>
        </w:rPr>
        <w:t>acudir a un profesionista del derecho</w:t>
      </w:r>
      <w:r w:rsidRPr="0009123A">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w:t>
      </w:r>
      <w:r w:rsidRPr="0009123A">
        <w:rPr>
          <w:rFonts w:ascii="Palatino Linotype" w:hAnsi="Palatino Linotype" w:cs="Arial"/>
          <w:sz w:val="24"/>
          <w:szCs w:val="24"/>
        </w:rPr>
        <w:lastRenderedPageBreak/>
        <w:t>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9123A">
        <w:rPr>
          <w:rStyle w:val="Refdenotaalpie"/>
          <w:rFonts w:ascii="Palatino Linotype" w:hAnsi="Palatino Linotype" w:cs="Arial"/>
          <w:sz w:val="24"/>
          <w:szCs w:val="24"/>
        </w:rPr>
        <w:footnoteReference w:id="1"/>
      </w:r>
      <w:r w:rsidRPr="0009123A">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9123A">
        <w:rPr>
          <w:rStyle w:val="Refdenotaalpie"/>
          <w:rFonts w:ascii="Palatino Linotype" w:hAnsi="Palatino Linotype" w:cs="Arial"/>
          <w:sz w:val="24"/>
          <w:szCs w:val="24"/>
        </w:rPr>
        <w:footnoteReference w:id="2"/>
      </w:r>
      <w:r w:rsidRPr="0009123A">
        <w:rPr>
          <w:rFonts w:ascii="Palatino Linotype" w:hAnsi="Palatino Linotype" w:cs="Arial"/>
          <w:sz w:val="24"/>
          <w:szCs w:val="24"/>
        </w:rPr>
        <w:t xml:space="preserve"> </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Además es necesario precisar que el presente es un procedimiento cuasi jurisdiccional porque no hay partes en conflicto, por lo tanto lo que este Órgano Garante realice en materia de suplencia de la queja no afecta la igualdad de las </w:t>
      </w:r>
      <w:r w:rsidRPr="0009123A">
        <w:rPr>
          <w:rFonts w:ascii="Palatino Linotype" w:hAnsi="Palatino Linotype" w:cs="Arial"/>
          <w:sz w:val="24"/>
          <w:szCs w:val="24"/>
        </w:rPr>
        <w:lastRenderedPageBreak/>
        <w:t>partes sino procura el cumplimiento de los deberes de protección del derecho humano a partir del criterio que más le favorezca.</w:t>
      </w:r>
    </w:p>
    <w:p w:rsidR="0046491C" w:rsidRPr="0009123A" w:rsidRDefault="0046491C" w:rsidP="00E34F08">
      <w:pPr>
        <w:spacing w:after="0"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9123A">
        <w:rPr>
          <w:rFonts w:ascii="Palatino Linotype" w:hAnsi="Palatino Linotype" w:cs="Arial"/>
          <w:b/>
          <w:sz w:val="24"/>
          <w:szCs w:val="24"/>
        </w:rPr>
        <w:t>garantía de los derechos humanos</w:t>
      </w:r>
      <w:r w:rsidRPr="0009123A">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En este sentido el Dr. Miguel Carbonell ha señalado que:</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09123A">
        <w:rPr>
          <w:rFonts w:ascii="Palatino Linotype" w:hAnsi="Palatino Linotype" w:cs="Arial"/>
          <w:b/>
          <w:sz w:val="24"/>
          <w:szCs w:val="24"/>
        </w:rPr>
        <w:t>considerando que algún nivel de gobierno tenga obligaciones reforzadas hacia ciertos derechos.</w:t>
      </w:r>
      <w:r w:rsidRPr="0009123A">
        <w:rPr>
          <w:rFonts w:ascii="Palatino Linotype" w:hAnsi="Palatino Linotype" w:cs="Arial"/>
          <w:sz w:val="24"/>
          <w:szCs w:val="24"/>
        </w:rPr>
        <w:t xml:space="preserve"> A partir de tales deberes generales, podemos afirmar que las autoridades de todos los niveles de gobierno también tienen la </w:t>
      </w:r>
      <w:r w:rsidRPr="0009123A">
        <w:rPr>
          <w:rFonts w:ascii="Palatino Linotype" w:hAnsi="Palatino Linotype" w:cs="Arial"/>
          <w:sz w:val="24"/>
          <w:szCs w:val="24"/>
        </w:rPr>
        <w:lastRenderedPageBreak/>
        <w:t xml:space="preserve">obligación positiva de </w:t>
      </w:r>
      <w:r w:rsidRPr="0009123A">
        <w:rPr>
          <w:rFonts w:ascii="Palatino Linotype" w:hAnsi="Palatino Linotype" w:cs="Arial"/>
          <w:b/>
          <w:sz w:val="24"/>
          <w:szCs w:val="24"/>
        </w:rPr>
        <w:t>tomar todas las medidas que sean pertinentes para tutelar y hacer eficaz un derecho</w:t>
      </w:r>
      <w:r w:rsidRPr="0009123A">
        <w:rPr>
          <w:rFonts w:ascii="Palatino Linotype" w:hAnsi="Palatino Linotype" w:cs="Arial"/>
          <w:sz w:val="24"/>
          <w:szCs w:val="24"/>
        </w:rPr>
        <w:t>”.</w:t>
      </w:r>
      <w:r w:rsidRPr="0009123A">
        <w:rPr>
          <w:rStyle w:val="Refdenotaalpie"/>
          <w:rFonts w:ascii="Palatino Linotype" w:hAnsi="Palatino Linotype" w:cs="Arial"/>
          <w:sz w:val="24"/>
          <w:szCs w:val="24"/>
        </w:rPr>
        <w:footnoteReference w:id="3"/>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 Por lo que restringir el derecho de acceso a la información pública del particular</w:t>
      </w:r>
      <w:r w:rsidRPr="0009123A">
        <w:rPr>
          <w:rFonts w:ascii="Palatino Linotype" w:hAnsi="Palatino Linotype" w:cs="Arial"/>
          <w:b/>
          <w:sz w:val="24"/>
          <w:szCs w:val="24"/>
        </w:rPr>
        <w:t xml:space="preserve"> </w:t>
      </w:r>
      <w:r w:rsidRPr="0009123A">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9123A" w:rsidRDefault="0046491C" w:rsidP="00E34F08">
      <w:pPr>
        <w:pStyle w:val="Prrafodelista"/>
        <w:spacing w:after="0"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w:t>
      </w:r>
      <w:r w:rsidRPr="0009123A">
        <w:rPr>
          <w:rFonts w:ascii="Palatino Linotype" w:hAnsi="Palatino Linotype" w:cs="Arial"/>
          <w:sz w:val="24"/>
          <w:szCs w:val="24"/>
        </w:rPr>
        <w:lastRenderedPageBreak/>
        <w:t>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09123A">
        <w:rPr>
          <w:rStyle w:val="Refdenotaalpie"/>
          <w:rFonts w:ascii="Palatino Linotype" w:hAnsi="Palatino Linotype" w:cs="Arial"/>
          <w:sz w:val="24"/>
          <w:szCs w:val="24"/>
        </w:rPr>
        <w:footnoteReference w:id="4"/>
      </w:r>
      <w:r w:rsidRPr="0009123A">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w:t>
      </w:r>
      <w:r w:rsidRPr="0009123A">
        <w:rPr>
          <w:rFonts w:ascii="Palatino Linotype" w:hAnsi="Palatino Linotype" w:cs="Arial"/>
          <w:sz w:val="24"/>
          <w:szCs w:val="24"/>
        </w:rPr>
        <w:lastRenderedPageBreak/>
        <w:t xml:space="preserve">progresividad. De ahí que para determinar si una conducta específica de la autoridad importa violación a derechos fundamentales, debe evaluarse si se apega o no a la obligación de protegerlos. Ésta puede caracterizarse como </w:t>
      </w:r>
      <w:r w:rsidRPr="0009123A">
        <w:rPr>
          <w:rFonts w:ascii="Palatino Linotype" w:hAnsi="Palatino Linotype" w:cs="Arial"/>
          <w:b/>
          <w:sz w:val="24"/>
          <w:szCs w:val="24"/>
        </w:rPr>
        <w:t>el deber que tienen los órganos del Estado, dentro del margen de sus atribuciones, de prevenir violaciones a los derechos fundamentales,</w:t>
      </w:r>
      <w:r w:rsidRPr="0009123A">
        <w:rPr>
          <w:rFonts w:ascii="Palatino Linotype" w:hAnsi="Palatino Linotype" w:cs="Arial"/>
          <w:sz w:val="24"/>
          <w:szCs w:val="24"/>
        </w:rPr>
        <w:t xml:space="preserve"> ya sea que provengan de una autoridad o de algún particular y, por ello, </w:t>
      </w:r>
      <w:r w:rsidRPr="0009123A">
        <w:rPr>
          <w:rFonts w:ascii="Palatino Linotype" w:hAnsi="Palatino Linotype" w:cs="Arial"/>
          <w:b/>
          <w:sz w:val="24"/>
          <w:szCs w:val="24"/>
        </w:rPr>
        <w:t>debe contarse</w:t>
      </w:r>
      <w:r w:rsidRPr="0009123A">
        <w:rPr>
          <w:rFonts w:ascii="Palatino Linotype" w:hAnsi="Palatino Linotype" w:cs="Arial"/>
          <w:sz w:val="24"/>
          <w:szCs w:val="24"/>
        </w:rPr>
        <w:t xml:space="preserve"> tanto </w:t>
      </w:r>
      <w:r w:rsidRPr="0009123A">
        <w:rPr>
          <w:rFonts w:ascii="Palatino Linotype" w:hAnsi="Palatino Linotype" w:cs="Arial"/>
          <w:b/>
          <w:sz w:val="24"/>
          <w:szCs w:val="24"/>
        </w:rPr>
        <w:t>con mecanismos</w:t>
      </w:r>
      <w:r w:rsidRPr="0009123A">
        <w:rPr>
          <w:rFonts w:ascii="Palatino Linotype" w:hAnsi="Palatino Linotype" w:cs="Arial"/>
          <w:sz w:val="24"/>
          <w:szCs w:val="24"/>
        </w:rPr>
        <w:t xml:space="preserve"> de vigilancia como </w:t>
      </w:r>
      <w:r w:rsidRPr="0009123A">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09123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Cs w:val="24"/>
        </w:rPr>
      </w:pPr>
      <w:r w:rsidRPr="0009123A">
        <w:rPr>
          <w:rFonts w:ascii="Palatino Linotype" w:hAnsi="Palatino Linotype" w:cs="Arial"/>
          <w:szCs w:val="24"/>
        </w:rPr>
        <w:t xml:space="preserve"> Para el caso que nos ocupa y en general es innecesario incorporar en las resoluciones de un Órgano Garante como lo es el Instituto de Transparencia, Acceso a la Información </w:t>
      </w:r>
      <w:r w:rsidRPr="0009123A">
        <w:rPr>
          <w:rFonts w:ascii="Palatino Linotype" w:hAnsi="Palatino Linotype" w:cs="Arial"/>
          <w:szCs w:val="24"/>
        </w:rPr>
        <w:lastRenderedPageBreak/>
        <w:t xml:space="preserve">Pública y Protección de Datos Personales del Estado de México y  Municipios a los actos consentidos  toda vez que los particulares al no impugnar alguno de los requerimientos solicitados, y de la respuesta ofrecida por parte de los </w:t>
      </w:r>
      <w:r w:rsidRPr="0009123A">
        <w:rPr>
          <w:rFonts w:ascii="Palatino Linotype" w:hAnsi="Palatino Linotype" w:cs="Arial"/>
          <w:b/>
          <w:szCs w:val="24"/>
        </w:rPr>
        <w:t>SUJETOS OBLIGADOS</w:t>
      </w:r>
      <w:r w:rsidRPr="0009123A">
        <w:rPr>
          <w:rFonts w:ascii="Palatino Linotype" w:hAnsi="Palatino Linotype" w:cs="Arial"/>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9123A" w:rsidRDefault="00DF6F7E" w:rsidP="00E34F08">
      <w:pPr>
        <w:pStyle w:val="Prrafodelista"/>
        <w:spacing w:line="360" w:lineRule="auto"/>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284"/>
        <w:jc w:val="both"/>
        <w:rPr>
          <w:rFonts w:ascii="Palatino Linotype" w:hAnsi="Palatino Linotype" w:cs="Arial"/>
          <w:sz w:val="28"/>
          <w:szCs w:val="24"/>
        </w:rPr>
      </w:pPr>
      <w:r w:rsidRPr="0009123A">
        <w:rPr>
          <w:rFonts w:ascii="Palatino Linotype" w:hAnsi="Palatino Linotype" w:cs="Arial"/>
          <w:sz w:val="28"/>
          <w:szCs w:val="24"/>
        </w:rPr>
        <w:t xml:space="preserve"> </w:t>
      </w:r>
      <w:r w:rsidRPr="0009123A">
        <w:rPr>
          <w:rFonts w:ascii="Palatino Linotype" w:hAnsi="Palatino Linotype" w:cs="Arial"/>
          <w:sz w:val="24"/>
          <w:szCs w:val="24"/>
        </w:rPr>
        <w:t>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9123A" w:rsidRPr="0009123A" w:rsidRDefault="0009123A" w:rsidP="0009123A">
      <w:pPr>
        <w:pStyle w:val="Prrafodelista"/>
        <w:rPr>
          <w:rFonts w:ascii="Palatino Linotype" w:hAnsi="Palatino Linotype" w:cs="Arial"/>
          <w:sz w:val="24"/>
          <w:szCs w:val="24"/>
        </w:rPr>
      </w:pPr>
    </w:p>
    <w:p w:rsidR="0046491C" w:rsidRPr="0009123A" w:rsidRDefault="0046491C" w:rsidP="001574EC">
      <w:pPr>
        <w:spacing w:after="0" w:line="360" w:lineRule="auto"/>
        <w:ind w:left="567" w:right="618"/>
        <w:jc w:val="both"/>
        <w:rPr>
          <w:rFonts w:ascii="Palatino Linotype" w:hAnsi="Palatino Linotype" w:cs="Arial"/>
          <w:i/>
          <w:szCs w:val="24"/>
        </w:rPr>
      </w:pPr>
      <w:r w:rsidRPr="0009123A">
        <w:rPr>
          <w:rFonts w:ascii="Palatino Linotype" w:hAnsi="Palatino Linotype" w:cs="Arial"/>
          <w:i/>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09123A">
        <w:rPr>
          <w:rFonts w:ascii="Palatino Linotype" w:hAnsi="Palatino Linotype" w:cs="Arial"/>
          <w:i/>
          <w:szCs w:val="24"/>
        </w:rPr>
        <w:lastRenderedPageBreak/>
        <w:t>generados por la heterogeneidad y ocasionalidad de las presiones sociales que se ejercen sobre el mismo”.</w:t>
      </w:r>
      <w:r w:rsidRPr="0009123A">
        <w:rPr>
          <w:rStyle w:val="Refdenotaalpie"/>
          <w:rFonts w:ascii="Palatino Linotype" w:hAnsi="Palatino Linotype" w:cs="Arial"/>
          <w:i/>
          <w:szCs w:val="24"/>
        </w:rPr>
        <w:footnoteReference w:id="5"/>
      </w:r>
    </w:p>
    <w:p w:rsidR="009156AC" w:rsidRPr="0009123A" w:rsidRDefault="009156AC" w:rsidP="00E34F08">
      <w:pPr>
        <w:spacing w:after="0" w:line="360" w:lineRule="auto"/>
        <w:ind w:left="1134" w:right="618"/>
        <w:jc w:val="both"/>
        <w:rPr>
          <w:rFonts w:ascii="Palatino Linotype" w:hAnsi="Palatino Linotype" w:cs="Arial"/>
          <w:i/>
          <w:sz w:val="24"/>
          <w:szCs w:val="24"/>
        </w:rPr>
      </w:pPr>
    </w:p>
    <w:p w:rsidR="0046491C" w:rsidRPr="0009123A" w:rsidRDefault="0046491C" w:rsidP="00E34F08">
      <w:pPr>
        <w:pStyle w:val="Prrafodelista"/>
        <w:numPr>
          <w:ilvl w:val="0"/>
          <w:numId w:val="1"/>
        </w:numPr>
        <w:spacing w:after="0" w:line="360" w:lineRule="auto"/>
        <w:ind w:left="426" w:hanging="426"/>
        <w:jc w:val="both"/>
        <w:rPr>
          <w:rFonts w:ascii="Palatino Linotype" w:hAnsi="Palatino Linotype" w:cs="Arial"/>
          <w:sz w:val="24"/>
          <w:szCs w:val="24"/>
        </w:rPr>
      </w:pPr>
      <w:r w:rsidRPr="0009123A">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r w:rsidRPr="0009123A">
        <w:rPr>
          <w:rFonts w:ascii="Palatino Linotype" w:hAnsi="Palatino Linotype" w:cs="Arial"/>
          <w:sz w:val="28"/>
          <w:szCs w:val="24"/>
        </w:rPr>
        <w:t>.</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9123A">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w:t>
      </w:r>
      <w:r w:rsidRPr="0009123A">
        <w:rPr>
          <w:rFonts w:ascii="Palatino Linotype" w:hAnsi="Palatino Linotype" w:cs="Arial"/>
          <w:sz w:val="24"/>
          <w:szCs w:val="24"/>
        </w:rPr>
        <w:lastRenderedPageBreak/>
        <w:t>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9123A" w:rsidRDefault="00DF6F7E" w:rsidP="00E34F08">
      <w:pPr>
        <w:pStyle w:val="Prrafodelista"/>
        <w:spacing w:line="360" w:lineRule="auto"/>
        <w:jc w:val="both"/>
        <w:rPr>
          <w:rFonts w:ascii="Palatino Linotype" w:hAnsi="Palatino Linotype" w:cs="Arial"/>
          <w:sz w:val="24"/>
          <w:szCs w:val="24"/>
        </w:rPr>
      </w:pPr>
    </w:p>
    <w:p w:rsidR="0029712E" w:rsidRDefault="0046491C" w:rsidP="0029712E">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83373E" w:rsidRPr="0083373E" w:rsidRDefault="0083373E" w:rsidP="0083373E">
      <w:pPr>
        <w:pStyle w:val="Prrafodelista"/>
        <w:rPr>
          <w:rFonts w:ascii="Palatino Linotype" w:hAnsi="Palatino Linotype" w:cs="Arial"/>
          <w:sz w:val="24"/>
          <w:szCs w:val="24"/>
        </w:rPr>
      </w:pPr>
    </w:p>
    <w:p w:rsidR="0083373E" w:rsidRPr="0083373E" w:rsidRDefault="0083373E" w:rsidP="0083373E">
      <w:pPr>
        <w:pStyle w:val="Prrafodelista"/>
        <w:rPr>
          <w:rFonts w:ascii="Palatino Linotype" w:hAnsi="Palatino Linotype" w:cs="Arial"/>
          <w:sz w:val="24"/>
          <w:szCs w:val="24"/>
        </w:rPr>
      </w:pPr>
    </w:p>
    <w:p w:rsidR="0083373E" w:rsidRPr="0083373E" w:rsidRDefault="0083373E" w:rsidP="0083373E">
      <w:pPr>
        <w:pStyle w:val="Ttulo1"/>
        <w:numPr>
          <w:ilvl w:val="0"/>
          <w:numId w:val="12"/>
        </w:numPr>
        <w:ind w:left="709"/>
        <w:rPr>
          <w:rFonts w:ascii="Palatino Linotype" w:hAnsi="Palatino Linotype"/>
          <w:b/>
          <w:color w:val="000000" w:themeColor="text1"/>
          <w:sz w:val="24"/>
        </w:rPr>
      </w:pPr>
      <w:bookmarkStart w:id="5" w:name="_Toc273073"/>
      <w:bookmarkStart w:id="6" w:name="_Toc12017203"/>
      <w:r w:rsidRPr="0083373E">
        <w:rPr>
          <w:rFonts w:ascii="Palatino Linotype" w:hAnsi="Palatino Linotype"/>
          <w:b/>
          <w:color w:val="000000" w:themeColor="text1"/>
          <w:sz w:val="24"/>
        </w:rPr>
        <w:t>Del Pronunciamiento Simple</w:t>
      </w:r>
      <w:bookmarkEnd w:id="5"/>
      <w:bookmarkEnd w:id="6"/>
    </w:p>
    <w:p w:rsidR="0083373E" w:rsidRPr="00530CB3" w:rsidRDefault="0083373E" w:rsidP="0083373E"/>
    <w:p w:rsidR="0083373E" w:rsidRPr="00B22B30" w:rsidRDefault="0083373E" w:rsidP="0083373E">
      <w:pPr>
        <w:pStyle w:val="Prrafodelista"/>
        <w:numPr>
          <w:ilvl w:val="0"/>
          <w:numId w:val="1"/>
        </w:numPr>
        <w:spacing w:before="240" w:after="240" w:line="360" w:lineRule="auto"/>
        <w:ind w:left="426" w:right="49"/>
        <w:jc w:val="both"/>
        <w:rPr>
          <w:rFonts w:ascii="Palatino Linotype" w:eastAsia="Times New Roman" w:hAnsi="Palatino Linotype" w:cs="Arial"/>
          <w:i/>
          <w:sz w:val="24"/>
        </w:rPr>
      </w:pPr>
      <w:r>
        <w:rPr>
          <w:rFonts w:ascii="Palatino Linotype" w:eastAsia="Times New Roman" w:hAnsi="Palatino Linotype" w:cs="Arial"/>
          <w:sz w:val="24"/>
        </w:rPr>
        <w:t xml:space="preserve">El segundo aspecto el cual formulo el presente voto particular, es en razón de que el </w:t>
      </w:r>
      <w:r w:rsidRPr="00B22B30">
        <w:rPr>
          <w:rFonts w:ascii="Palatino Linotype" w:eastAsia="Times New Roman" w:hAnsi="Palatino Linotype" w:cs="Arial"/>
          <w:sz w:val="24"/>
        </w:rPr>
        <w:t xml:space="preserve">ponente se manifestó al respecto enfatizando que en el caso de que el </w:t>
      </w:r>
      <w:r w:rsidRPr="00B22B30">
        <w:rPr>
          <w:rFonts w:ascii="Palatino Linotype" w:eastAsia="Times New Roman" w:hAnsi="Palatino Linotype" w:cs="Arial"/>
          <w:b/>
          <w:sz w:val="24"/>
        </w:rPr>
        <w:t xml:space="preserve">SUJETO OBLIGADO </w:t>
      </w:r>
      <w:r w:rsidRPr="00B22B30">
        <w:rPr>
          <w:rFonts w:ascii="Palatino Linotype" w:eastAsia="Times New Roman" w:hAnsi="Palatino Linotype" w:cs="Arial"/>
          <w:sz w:val="24"/>
        </w:rPr>
        <w:t>no cuente con la información, bastará con que se pronuncie al respecto y lo haga del conocimiento del particular.</w:t>
      </w:r>
    </w:p>
    <w:p w:rsidR="0083373E" w:rsidRDefault="0083373E" w:rsidP="0083373E">
      <w:pPr>
        <w:numPr>
          <w:ilvl w:val="0"/>
          <w:numId w:val="1"/>
        </w:numPr>
        <w:spacing w:after="0" w:line="360" w:lineRule="auto"/>
        <w:ind w:left="426" w:right="49"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en cuestión debe de demostrar que no genera, posee o administre la informa</w:t>
      </w:r>
      <w:r>
        <w:rPr>
          <w:rFonts w:ascii="Palatino Linotype" w:eastAsia="Calibri" w:hAnsi="Palatino Linotype" w:cs="Arial"/>
          <w:sz w:val="24"/>
          <w:szCs w:val="24"/>
        </w:rPr>
        <w:t xml:space="preserve">ción que requiere el particular, debiendo motivar su respuesta en función de las causas que hayan generado tales circunstancias. </w:t>
      </w:r>
    </w:p>
    <w:p w:rsidR="0083373E" w:rsidRPr="00427B79" w:rsidRDefault="0083373E" w:rsidP="0083373E">
      <w:pPr>
        <w:spacing w:after="0" w:line="360" w:lineRule="auto"/>
        <w:ind w:left="426" w:right="49"/>
        <w:contextualSpacing/>
        <w:jc w:val="both"/>
        <w:rPr>
          <w:rFonts w:ascii="Palatino Linotype" w:eastAsia="Calibri" w:hAnsi="Palatino Linotype" w:cs="Arial"/>
          <w:sz w:val="24"/>
          <w:szCs w:val="24"/>
        </w:rPr>
      </w:pPr>
    </w:p>
    <w:p w:rsidR="0083373E" w:rsidRPr="003D7066" w:rsidRDefault="0083373E" w:rsidP="003D7066">
      <w:pPr>
        <w:pStyle w:val="Ttulo2"/>
        <w:numPr>
          <w:ilvl w:val="0"/>
          <w:numId w:val="37"/>
        </w:numPr>
        <w:rPr>
          <w:rFonts w:ascii="Palatino Linotype" w:hAnsi="Palatino Linotype"/>
          <w:b/>
          <w:color w:val="auto"/>
          <w:sz w:val="24"/>
        </w:rPr>
      </w:pPr>
      <w:bookmarkStart w:id="7" w:name="_Toc273074"/>
      <w:bookmarkStart w:id="8" w:name="_Toc12017204"/>
      <w:r w:rsidRPr="003D7066">
        <w:rPr>
          <w:rFonts w:ascii="Palatino Linotype" w:hAnsi="Palatino Linotype"/>
          <w:b/>
          <w:color w:val="auto"/>
          <w:sz w:val="24"/>
        </w:rPr>
        <w:t>Del Derecho de Acceso a la información pública y el deber de motivar.</w:t>
      </w:r>
      <w:bookmarkEnd w:id="7"/>
      <w:bookmarkEnd w:id="8"/>
    </w:p>
    <w:p w:rsidR="0083373E" w:rsidRDefault="0083373E" w:rsidP="0083373E">
      <w:pPr>
        <w:pStyle w:val="Prrafodelista"/>
        <w:spacing w:line="360" w:lineRule="auto"/>
        <w:ind w:left="426"/>
        <w:jc w:val="both"/>
        <w:rPr>
          <w:rFonts w:ascii="Palatino Linotype" w:hAnsi="Palatino Linotype" w:cs="Arial"/>
          <w:sz w:val="24"/>
          <w:szCs w:val="24"/>
        </w:rPr>
      </w:pPr>
    </w:p>
    <w:p w:rsidR="0083373E" w:rsidRPr="00427B79" w:rsidRDefault="0083373E" w:rsidP="0083373E">
      <w:pPr>
        <w:pStyle w:val="Prrafodelista"/>
        <w:numPr>
          <w:ilvl w:val="0"/>
          <w:numId w:val="1"/>
        </w:numPr>
        <w:spacing w:after="0" w:line="360" w:lineRule="auto"/>
        <w:ind w:left="426" w:hanging="426"/>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83373E" w:rsidRPr="00427B79" w:rsidRDefault="0083373E" w:rsidP="0083373E">
      <w:pPr>
        <w:pStyle w:val="Prrafodelista"/>
        <w:spacing w:after="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83373E" w:rsidRPr="00427B79" w:rsidRDefault="0083373E" w:rsidP="0083373E">
      <w:pPr>
        <w:pStyle w:val="Prrafodelista"/>
        <w:autoSpaceDE w:val="0"/>
        <w:autoSpaceDN w:val="0"/>
        <w:adjustRightInd w:val="0"/>
        <w:spacing w:before="240" w:after="240" w:line="360" w:lineRule="auto"/>
        <w:ind w:left="426" w:right="616" w:hanging="426"/>
        <w:jc w:val="both"/>
        <w:rPr>
          <w:rFonts w:ascii="Palatino Linotype" w:hAnsi="Palatino Linotype" w:cs="Arial"/>
          <w:bCs/>
          <w:color w:val="000000" w:themeColor="text1"/>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w:t>
      </w:r>
      <w:r w:rsidRPr="00427B79">
        <w:rPr>
          <w:rFonts w:ascii="Palatino Linotype" w:hAnsi="Palatino Linotype" w:cs="Arial"/>
          <w:sz w:val="24"/>
          <w:szCs w:val="24"/>
        </w:rPr>
        <w:lastRenderedPageBreak/>
        <w:t>ejercicio de sus atribuciones legales o que por cualquier circunstancia obre en sus archivos.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w:t>
      </w:r>
      <w:r w:rsidRPr="00427B79">
        <w:rPr>
          <w:rFonts w:ascii="Palatino Linotype" w:hAnsi="Palatino Linotype"/>
          <w:sz w:val="24"/>
          <w:szCs w:val="24"/>
        </w:rPr>
        <w:lastRenderedPageBreak/>
        <w:t>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highlight w:val="lightGray"/>
        </w:rPr>
      </w:pPr>
    </w:p>
    <w:p w:rsidR="0083373E" w:rsidRPr="00D35B4C"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w:t>
      </w:r>
      <w:r w:rsidRPr="00D35B4C">
        <w:rPr>
          <w:rFonts w:ascii="Palatino Linotype" w:hAnsi="Palatino Linotype"/>
          <w:sz w:val="24"/>
          <w:szCs w:val="24"/>
        </w:rPr>
        <w:lastRenderedPageBreak/>
        <w:t>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83373E" w:rsidRPr="00D35B4C"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D35B4C" w:rsidRDefault="0083373E" w:rsidP="0083373E">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83373E" w:rsidRPr="00427B79" w:rsidRDefault="0083373E" w:rsidP="0083373E">
      <w:pPr>
        <w:pStyle w:val="Prrafodelista"/>
        <w:spacing w:before="240" w:after="240" w:line="360" w:lineRule="auto"/>
        <w:ind w:left="426" w:hanging="426"/>
        <w:jc w:val="both"/>
        <w:rPr>
          <w:rFonts w:ascii="Palatino Linotype" w:hAnsi="Palatino Linotype"/>
          <w:bCs/>
          <w:color w:val="000000" w:themeColor="text1"/>
          <w:sz w:val="24"/>
          <w:szCs w:val="24"/>
          <w:highlight w:val="lightGray"/>
        </w:rPr>
      </w:pPr>
    </w:p>
    <w:p w:rsidR="0083373E" w:rsidRPr="006A0497" w:rsidRDefault="0083373E" w:rsidP="0083373E">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sz w:val="24"/>
          <w:szCs w:val="24"/>
        </w:rPr>
        <w:t>Bajo la tesitura de lo anteriormente expuesto</w:t>
      </w:r>
      <w:r w:rsidRPr="006A0497">
        <w:rPr>
          <w:rFonts w:ascii="Palatino Linotype" w:hAnsi="Palatino Linotype"/>
          <w:bCs/>
          <w:color w:val="000000" w:themeColor="text1"/>
          <w:sz w:val="24"/>
          <w:szCs w:val="24"/>
        </w:rPr>
        <w:t xml:space="preserve"> </w:t>
      </w:r>
      <w:r w:rsidRPr="006A0497">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83373E" w:rsidRPr="006A0497" w:rsidRDefault="0083373E" w:rsidP="0083373E">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bCs/>
          <w:color w:val="000000" w:themeColor="text1"/>
          <w:sz w:val="24"/>
          <w:szCs w:val="24"/>
        </w:rPr>
        <w:t xml:space="preserve">Por lo que si en los puntos resolutivos se está ordenando al </w:t>
      </w:r>
      <w:r w:rsidRPr="006A0497">
        <w:rPr>
          <w:rFonts w:ascii="Palatino Linotype" w:hAnsi="Palatino Linotype"/>
          <w:b/>
          <w:bCs/>
          <w:color w:val="000000" w:themeColor="text1"/>
          <w:sz w:val="24"/>
          <w:szCs w:val="24"/>
        </w:rPr>
        <w:t>SUJETO OBLIGADO</w:t>
      </w:r>
      <w:r w:rsidRPr="006A0497">
        <w:rPr>
          <w:rFonts w:ascii="Palatino Linotype" w:hAnsi="Palatino Linotype"/>
          <w:bCs/>
          <w:color w:val="000000" w:themeColor="text1"/>
          <w:sz w:val="24"/>
          <w:szCs w:val="24"/>
        </w:rPr>
        <w:t xml:space="preserve"> </w:t>
      </w:r>
      <w:r w:rsidRPr="006A0497">
        <w:rPr>
          <w:rFonts w:ascii="Palatino Linotype" w:hAnsi="Palatino Linotype" w:cs="Arial"/>
          <w:sz w:val="24"/>
          <w:szCs w:val="24"/>
        </w:rPr>
        <w:t xml:space="preserve">realizar una búsqueda de la información solicitada en términos del Considerando </w:t>
      </w:r>
      <w:r w:rsidRPr="006A0497">
        <w:rPr>
          <w:rFonts w:ascii="Palatino Linotype" w:hAnsi="Palatino Linotype" w:cs="Arial"/>
          <w:b/>
          <w:sz w:val="24"/>
          <w:szCs w:val="24"/>
        </w:rPr>
        <w:t>CUARTO</w:t>
      </w:r>
      <w:r w:rsidRPr="006A0497">
        <w:rPr>
          <w:rFonts w:ascii="Palatino Linotype" w:hAnsi="Palatino Linotype" w:cs="Arial"/>
          <w:sz w:val="24"/>
          <w:szCs w:val="24"/>
        </w:rPr>
        <w:t>, y entregarla al particular ya no cabe la manifestación simple y llana, sino que se deben observar dos puntos importantes:</w:t>
      </w:r>
    </w:p>
    <w:p w:rsidR="0083373E" w:rsidRPr="00427B79" w:rsidRDefault="0083373E" w:rsidP="0083373E">
      <w:pPr>
        <w:pStyle w:val="Prrafodelista"/>
        <w:spacing w:before="240" w:after="240" w:line="360" w:lineRule="auto"/>
        <w:ind w:left="426" w:hanging="426"/>
        <w:jc w:val="both"/>
        <w:rPr>
          <w:rFonts w:ascii="Palatino Linotype" w:hAnsi="Palatino Linotype"/>
          <w:bCs/>
          <w:color w:val="000000" w:themeColor="text1"/>
          <w:sz w:val="24"/>
          <w:szCs w:val="24"/>
          <w:highlight w:val="lightGray"/>
        </w:rPr>
      </w:pPr>
    </w:p>
    <w:p w:rsidR="0083373E" w:rsidRPr="00D35B4C" w:rsidRDefault="0083373E" w:rsidP="0083373E">
      <w:pPr>
        <w:pStyle w:val="Prrafodelista"/>
        <w:numPr>
          <w:ilvl w:val="0"/>
          <w:numId w:val="31"/>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83373E" w:rsidRPr="00D35B4C" w:rsidRDefault="0083373E" w:rsidP="0083373E">
      <w:pPr>
        <w:pStyle w:val="Prrafodelista"/>
        <w:spacing w:before="240" w:after="240" w:line="360" w:lineRule="auto"/>
        <w:ind w:left="851" w:right="616" w:hanging="426"/>
        <w:jc w:val="both"/>
        <w:rPr>
          <w:rFonts w:ascii="Palatino Linotype" w:hAnsi="Palatino Linotype"/>
          <w:bCs/>
          <w:color w:val="000000" w:themeColor="text1"/>
          <w:sz w:val="24"/>
          <w:szCs w:val="24"/>
        </w:rPr>
      </w:pPr>
    </w:p>
    <w:p w:rsidR="0083373E" w:rsidRPr="00D35B4C" w:rsidRDefault="0083373E" w:rsidP="0083373E">
      <w:pPr>
        <w:pStyle w:val="Prrafodelista"/>
        <w:numPr>
          <w:ilvl w:val="0"/>
          <w:numId w:val="31"/>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83373E" w:rsidRPr="00427B79" w:rsidRDefault="0083373E" w:rsidP="0083373E">
      <w:pPr>
        <w:pStyle w:val="Prrafodelista"/>
        <w:spacing w:before="240" w:after="240" w:line="360" w:lineRule="auto"/>
        <w:ind w:left="426" w:hanging="426"/>
        <w:jc w:val="both"/>
        <w:rPr>
          <w:rFonts w:ascii="Palatino Linotype" w:hAnsi="Palatino Linotype"/>
          <w:sz w:val="24"/>
          <w:szCs w:val="24"/>
          <w:highlight w:val="lightGray"/>
        </w:rPr>
      </w:pPr>
    </w:p>
    <w:p w:rsidR="0083373E" w:rsidRPr="00B22B30" w:rsidRDefault="0083373E" w:rsidP="0083373E">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Pr>
          <w:rFonts w:ascii="Palatino Linotype" w:hAnsi="Palatino Linotype" w:cs="Arial"/>
          <w:sz w:val="24"/>
          <w:szCs w:val="24"/>
        </w:rPr>
        <w:t>y me permito manifestar lo siguiente en el presente voto particular:</w:t>
      </w:r>
    </w:p>
    <w:p w:rsidR="0083373E" w:rsidRPr="00D35B4C" w:rsidRDefault="0083373E" w:rsidP="0083373E">
      <w:pPr>
        <w:pStyle w:val="Prrafodelista"/>
        <w:pBdr>
          <w:top w:val="nil"/>
          <w:left w:val="nil"/>
          <w:bottom w:val="nil"/>
          <w:right w:val="nil"/>
          <w:between w:val="nil"/>
          <w:bar w:val="nil"/>
        </w:pBdr>
        <w:spacing w:before="240" w:after="240" w:line="360" w:lineRule="auto"/>
        <w:ind w:left="426"/>
        <w:jc w:val="both"/>
        <w:rPr>
          <w:rFonts w:ascii="Palatino Linotype" w:hAnsi="Palatino Linotype"/>
          <w:sz w:val="24"/>
          <w:szCs w:val="24"/>
        </w:rPr>
      </w:pPr>
    </w:p>
    <w:p w:rsidR="0083373E" w:rsidRPr="003D7066" w:rsidRDefault="0083373E" w:rsidP="003D7066">
      <w:pPr>
        <w:pStyle w:val="Ttulo2"/>
        <w:numPr>
          <w:ilvl w:val="0"/>
          <w:numId w:val="37"/>
        </w:numPr>
        <w:rPr>
          <w:rFonts w:ascii="Palatino Linotype" w:eastAsia="Calibri" w:hAnsi="Palatino Linotype"/>
          <w:b/>
          <w:color w:val="auto"/>
          <w:sz w:val="24"/>
        </w:rPr>
      </w:pPr>
      <w:bookmarkStart w:id="9" w:name="_Toc273075"/>
      <w:bookmarkStart w:id="10" w:name="_Toc12017205"/>
      <w:r w:rsidRPr="003D7066">
        <w:rPr>
          <w:rFonts w:ascii="Palatino Linotype" w:eastAsia="Calibri" w:hAnsi="Palatino Linotype"/>
          <w:b/>
          <w:color w:val="auto"/>
          <w:sz w:val="24"/>
        </w:rPr>
        <w:t>De la fundamentación y motivación.</w:t>
      </w:r>
      <w:bookmarkEnd w:id="9"/>
      <w:bookmarkEnd w:id="10"/>
    </w:p>
    <w:p w:rsidR="0083373E" w:rsidRPr="00427B79" w:rsidRDefault="0083373E" w:rsidP="0083373E">
      <w:pPr>
        <w:spacing w:after="0" w:line="360" w:lineRule="auto"/>
        <w:ind w:left="426" w:hanging="426"/>
        <w:contextualSpacing/>
        <w:jc w:val="both"/>
        <w:rPr>
          <w:rFonts w:ascii="Palatino Linotype" w:eastAsia="Calibri" w:hAnsi="Palatino Linotype" w:cs="Arial"/>
          <w:sz w:val="24"/>
          <w:szCs w:val="24"/>
        </w:rPr>
      </w:pPr>
    </w:p>
    <w:p w:rsidR="0083373E" w:rsidRPr="00427B79"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83373E" w:rsidRPr="00427B79" w:rsidRDefault="0083373E" w:rsidP="0083373E">
      <w:pPr>
        <w:spacing w:after="0" w:line="360" w:lineRule="auto"/>
        <w:ind w:left="426" w:right="618" w:hanging="426"/>
        <w:contextualSpacing/>
        <w:jc w:val="both"/>
        <w:rPr>
          <w:rFonts w:ascii="Palatino Linotype" w:eastAsiaTheme="minorEastAsia" w:hAnsi="Palatino Linotype" w:cs="Arial"/>
          <w:sz w:val="24"/>
          <w:szCs w:val="24"/>
          <w:lang w:val="es-ES_tradnl" w:eastAsia="es-ES"/>
        </w:rPr>
      </w:pP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lastRenderedPageBreak/>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83373E" w:rsidRPr="00427B79" w:rsidRDefault="0083373E" w:rsidP="0083373E">
      <w:pPr>
        <w:spacing w:after="0" w:line="360" w:lineRule="auto"/>
        <w:ind w:left="426" w:hanging="426"/>
        <w:contextualSpacing/>
        <w:jc w:val="both"/>
        <w:rPr>
          <w:rFonts w:ascii="Palatino Linotype" w:eastAsiaTheme="minorEastAsia" w:hAnsi="Palatino Linotype" w:cs="Arial"/>
          <w:sz w:val="24"/>
          <w:szCs w:val="24"/>
          <w:lang w:val="es-ES" w:eastAsia="es-ES"/>
        </w:rPr>
      </w:pPr>
    </w:p>
    <w:p w:rsidR="0083373E" w:rsidRPr="00427B79"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 xml:space="preserve">en un acto de autoridad se cumple con la debida fundamentación cuando se cita el precepto legal aplicable al caso concreto y la debida motivación cuando </w:t>
      </w:r>
      <w:r w:rsidRPr="00427B79">
        <w:rPr>
          <w:rFonts w:ascii="Palatino Linotype" w:eastAsia="Times New Roman" w:hAnsi="Palatino Linotype" w:cs="Arial"/>
          <w:sz w:val="24"/>
          <w:szCs w:val="24"/>
          <w:lang w:val="es-ES_tradnl" w:eastAsia="es-MX"/>
        </w:rPr>
        <w:lastRenderedPageBreak/>
        <w:t>se expresan las razones, motivos o circunstancias que tomó en cuenta la autoridad para adecuar el hecho a los fundamentos de derecho.</w:t>
      </w:r>
    </w:p>
    <w:p w:rsidR="0083373E" w:rsidRPr="00427B79" w:rsidRDefault="0083373E" w:rsidP="0083373E">
      <w:pPr>
        <w:spacing w:after="0" w:line="360" w:lineRule="auto"/>
        <w:ind w:left="426" w:hanging="426"/>
        <w:contextualSpacing/>
        <w:jc w:val="both"/>
        <w:rPr>
          <w:rFonts w:ascii="Palatino Linotype" w:eastAsia="Calibri" w:hAnsi="Palatino Linotype" w:cs="Arial"/>
          <w:sz w:val="24"/>
          <w:szCs w:val="24"/>
        </w:rPr>
      </w:pPr>
    </w:p>
    <w:p w:rsidR="0083373E"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Pr>
          <w:rFonts w:ascii="Palatino Linotype" w:eastAsia="Calibri" w:hAnsi="Palatino Linotype" w:cs="Arial"/>
          <w:sz w:val="24"/>
          <w:szCs w:val="24"/>
        </w:rPr>
        <w:t>que en consecuencia contradice en primer lugar</w:t>
      </w:r>
      <w:r w:rsidRPr="00D35B4C">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w:t>
      </w:r>
      <w:r>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83373E" w:rsidRDefault="0083373E" w:rsidP="0083373E">
      <w:pPr>
        <w:pStyle w:val="Prrafodelista"/>
        <w:ind w:left="426"/>
        <w:rPr>
          <w:rFonts w:ascii="Palatino Linotype" w:eastAsia="Calibri" w:hAnsi="Palatino Linotype" w:cs="Arial"/>
          <w:sz w:val="24"/>
          <w:szCs w:val="24"/>
        </w:rPr>
      </w:pPr>
    </w:p>
    <w:p w:rsidR="0083373E"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el mismo deberá fundar y motivar</w:t>
      </w:r>
      <w:r w:rsidRPr="00427B79">
        <w:rPr>
          <w:rFonts w:ascii="Palatino Linotype" w:eastAsia="Calibri" w:hAnsi="Palatino Linotype" w:cs="Arial"/>
          <w:sz w:val="24"/>
          <w:szCs w:val="24"/>
        </w:rPr>
        <w:t xml:space="preserve"> debidamente las razones o circunstancias por las que no genera, posee o administra la </w:t>
      </w:r>
      <w:r w:rsidRPr="00427B79">
        <w:rPr>
          <w:rFonts w:ascii="Palatino Linotype" w:eastAsia="Calibri" w:hAnsi="Palatino Linotype" w:cs="Arial"/>
          <w:sz w:val="24"/>
          <w:szCs w:val="24"/>
        </w:rPr>
        <w:lastRenderedPageBreak/>
        <w:t>información precisando de manera clara, las razones que expliquen las causas por las que no se cuenta con la información requerida en el presente asunto.</w:t>
      </w:r>
    </w:p>
    <w:p w:rsidR="0083373E" w:rsidRDefault="0083373E" w:rsidP="0083373E">
      <w:pPr>
        <w:pStyle w:val="Prrafodelista"/>
        <w:ind w:left="426" w:hanging="426"/>
        <w:rPr>
          <w:rFonts w:ascii="Palatino Linotype" w:eastAsia="Calibri" w:hAnsi="Palatino Linotype" w:cs="Arial"/>
          <w:sz w:val="24"/>
          <w:szCs w:val="24"/>
          <w:lang w:val="es-ES_tradnl"/>
        </w:rPr>
      </w:pPr>
    </w:p>
    <w:p w:rsidR="0083373E" w:rsidRPr="00A22908"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83373E" w:rsidRPr="00A22908" w:rsidRDefault="0083373E" w:rsidP="0083373E">
      <w:pPr>
        <w:spacing w:after="0" w:line="360" w:lineRule="auto"/>
        <w:ind w:left="426" w:hanging="426"/>
        <w:contextualSpacing/>
        <w:jc w:val="both"/>
        <w:rPr>
          <w:rFonts w:ascii="Palatino Linotype" w:eastAsia="Calibri" w:hAnsi="Palatino Linotype" w:cs="Arial"/>
          <w:sz w:val="24"/>
          <w:szCs w:val="24"/>
          <w:lang w:val="es-ES"/>
        </w:rPr>
      </w:pPr>
    </w:p>
    <w:p w:rsidR="0083373E" w:rsidRPr="00A22908" w:rsidRDefault="0083373E" w:rsidP="0083373E">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83373E" w:rsidRPr="00A22908" w:rsidRDefault="0083373E" w:rsidP="0083373E">
      <w:pPr>
        <w:spacing w:after="0" w:line="360" w:lineRule="auto"/>
        <w:ind w:left="426" w:hanging="426"/>
        <w:contextualSpacing/>
        <w:jc w:val="both"/>
        <w:rPr>
          <w:rFonts w:ascii="Palatino Linotype" w:eastAsia="Calibri" w:hAnsi="Palatino Linotype" w:cs="Arial"/>
          <w:sz w:val="24"/>
          <w:szCs w:val="24"/>
          <w:lang w:val="es-ES_tradnl"/>
        </w:rPr>
      </w:pPr>
    </w:p>
    <w:p w:rsidR="0083373E" w:rsidRPr="00CF4EAE"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CF4EAE">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83373E" w:rsidRPr="00CF4EAE" w:rsidRDefault="0083373E" w:rsidP="0083373E">
      <w:pPr>
        <w:pStyle w:val="Prrafodelista"/>
        <w:spacing w:after="0" w:line="360" w:lineRule="auto"/>
        <w:ind w:left="426" w:hanging="426"/>
        <w:jc w:val="both"/>
        <w:rPr>
          <w:rFonts w:ascii="Palatino Linotype" w:eastAsia="Calibri" w:hAnsi="Palatino Linotype" w:cs="Arial"/>
          <w:sz w:val="24"/>
          <w:szCs w:val="24"/>
          <w:lang w:val="es-ES_tradnl"/>
        </w:rPr>
      </w:pPr>
    </w:p>
    <w:p w:rsidR="0083373E" w:rsidRPr="00CF4EAE"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CF4EAE">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83373E" w:rsidRPr="005D395D" w:rsidRDefault="0083373E" w:rsidP="0083373E">
      <w:pPr>
        <w:pStyle w:val="Prrafodelista"/>
        <w:spacing w:after="0" w:line="360" w:lineRule="auto"/>
        <w:ind w:left="426" w:hanging="426"/>
        <w:jc w:val="both"/>
        <w:rPr>
          <w:rFonts w:ascii="Palatino Linotype" w:eastAsia="Calibri" w:hAnsi="Palatino Linotype" w:cs="Arial"/>
          <w:szCs w:val="24"/>
          <w:lang w:val="es-ES_tradnl"/>
        </w:rPr>
      </w:pPr>
    </w:p>
    <w:p w:rsidR="0083373E" w:rsidRPr="00CF4EAE"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CF4EAE">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83373E" w:rsidRPr="005D395D" w:rsidRDefault="0083373E" w:rsidP="0083373E">
      <w:pPr>
        <w:pStyle w:val="Prrafodelista"/>
        <w:ind w:left="426" w:hanging="426"/>
        <w:rPr>
          <w:rFonts w:ascii="Palatino Linotype" w:eastAsia="Calibri" w:hAnsi="Palatino Linotype" w:cs="Arial"/>
          <w:szCs w:val="24"/>
          <w:lang w:val="es-ES_tradnl"/>
        </w:rPr>
      </w:pPr>
    </w:p>
    <w:p w:rsidR="0083373E" w:rsidRPr="00CF4EAE"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CF4EAE">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83373E" w:rsidRPr="00CF4EAE" w:rsidRDefault="0083373E" w:rsidP="0083373E">
      <w:pPr>
        <w:spacing w:after="0" w:line="360" w:lineRule="auto"/>
        <w:ind w:left="426" w:right="616" w:hanging="426"/>
        <w:contextualSpacing/>
        <w:jc w:val="both"/>
        <w:rPr>
          <w:rFonts w:ascii="Palatino Linotype" w:eastAsia="Calibri" w:hAnsi="Palatino Linotype" w:cs="Arial"/>
          <w:i/>
          <w:sz w:val="24"/>
          <w:szCs w:val="24"/>
          <w:lang w:val="es-ES_tradnl"/>
        </w:rPr>
      </w:pPr>
    </w:p>
    <w:p w:rsidR="0083373E" w:rsidRPr="00CF4EAE"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CF4EAE">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3373E" w:rsidRPr="00CF4EAE" w:rsidRDefault="0083373E" w:rsidP="0083373E">
      <w:pPr>
        <w:pStyle w:val="Prrafodelista"/>
        <w:spacing w:after="0" w:line="360" w:lineRule="auto"/>
        <w:ind w:left="426" w:hanging="426"/>
        <w:jc w:val="both"/>
        <w:rPr>
          <w:rFonts w:ascii="Palatino Linotype" w:eastAsia="Calibri" w:hAnsi="Palatino Linotype" w:cs="Arial"/>
          <w:sz w:val="24"/>
          <w:szCs w:val="24"/>
          <w:lang w:val="es-ES_tradnl"/>
        </w:rPr>
      </w:pPr>
    </w:p>
    <w:p w:rsidR="0083373E" w:rsidRPr="00CF4EAE"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CF4EAE">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3373E" w:rsidRPr="005D395D" w:rsidRDefault="0083373E" w:rsidP="0083373E">
      <w:pPr>
        <w:pStyle w:val="Prrafodelista"/>
        <w:spacing w:after="0" w:line="360" w:lineRule="auto"/>
        <w:ind w:left="426" w:hanging="426"/>
        <w:jc w:val="both"/>
        <w:rPr>
          <w:rFonts w:ascii="Palatino Linotype" w:eastAsia="Calibri" w:hAnsi="Palatino Linotype" w:cs="Arial"/>
          <w:szCs w:val="24"/>
          <w:lang w:val="es-ES_tradnl"/>
        </w:rPr>
      </w:pPr>
    </w:p>
    <w:p w:rsidR="0083373E" w:rsidRPr="00CF4EAE"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CF4EAE">
        <w:rPr>
          <w:rFonts w:ascii="Palatino Linotype" w:eastAsia="Calibri" w:hAnsi="Palatino Linotype" w:cs="Arial"/>
          <w:sz w:val="24"/>
          <w:szCs w:val="24"/>
        </w:rPr>
        <w:t xml:space="preserve">Es de mencionar que en caso de que el </w:t>
      </w:r>
      <w:r w:rsidRPr="00CF4EAE">
        <w:rPr>
          <w:rFonts w:ascii="Palatino Linotype" w:eastAsia="Calibri" w:hAnsi="Palatino Linotype" w:cs="Arial"/>
          <w:b/>
          <w:sz w:val="24"/>
          <w:szCs w:val="24"/>
        </w:rPr>
        <w:t>SUJETO OBLIGADO</w:t>
      </w:r>
      <w:r w:rsidRPr="00CF4EAE">
        <w:rPr>
          <w:rFonts w:ascii="Palatino Linotype" w:eastAsia="Calibri" w:hAnsi="Palatino Linotype" w:cs="Arial"/>
          <w:sz w:val="24"/>
          <w:szCs w:val="24"/>
        </w:rPr>
        <w:t xml:space="preserve">, no contara con la información solicitada por no encontrarse dentro de sus </w:t>
      </w:r>
      <w:r w:rsidRPr="00CF4EAE">
        <w:rPr>
          <w:rFonts w:ascii="Palatino Linotype" w:hAnsi="Palatino Linotype"/>
          <w:sz w:val="24"/>
          <w:szCs w:val="24"/>
        </w:rPr>
        <w:t>facultades, competencias o funcione</w:t>
      </w:r>
      <w:r w:rsidRPr="00CF4EAE">
        <w:rPr>
          <w:rFonts w:ascii="Palatino Linotype" w:eastAsia="Calibri" w:hAnsi="Palatino Linotype" w:cs="Arial"/>
          <w:sz w:val="24"/>
          <w:szCs w:val="24"/>
        </w:rPr>
        <w:t>s, deberá demostrarlo de manera fundada y motivada, de acuerdo al artículo 20 de la Ley de la materia, el cual establece que:</w:t>
      </w:r>
    </w:p>
    <w:p w:rsidR="003D7066" w:rsidRPr="003D7066" w:rsidRDefault="003D7066" w:rsidP="003D7066">
      <w:pPr>
        <w:pStyle w:val="Prrafodelista"/>
        <w:rPr>
          <w:rFonts w:ascii="Palatino Linotype" w:eastAsia="Calibri" w:hAnsi="Palatino Linotype" w:cs="Arial"/>
          <w:sz w:val="6"/>
          <w:szCs w:val="24"/>
        </w:rPr>
      </w:pPr>
    </w:p>
    <w:p w:rsidR="0083373E" w:rsidRPr="00DB2E2D" w:rsidRDefault="0083373E" w:rsidP="0083373E">
      <w:pPr>
        <w:spacing w:after="0" w:line="360" w:lineRule="auto"/>
        <w:ind w:left="567" w:right="616"/>
        <w:contextualSpacing/>
        <w:jc w:val="both"/>
        <w:rPr>
          <w:rFonts w:ascii="Palatino Linotype" w:eastAsia="Calibri" w:hAnsi="Palatino Linotype" w:cs="Arial"/>
          <w:i/>
          <w:szCs w:val="24"/>
        </w:rPr>
      </w:pPr>
      <w:r w:rsidRPr="00DB2E2D">
        <w:rPr>
          <w:rFonts w:ascii="Palatino Linotype" w:hAnsi="Palatino Linotype"/>
          <w:b/>
          <w:bCs/>
          <w:i/>
          <w:szCs w:val="24"/>
        </w:rPr>
        <w:t xml:space="preserve">Artículo 20. </w:t>
      </w:r>
      <w:r w:rsidRPr="00DB2E2D">
        <w:rPr>
          <w:rFonts w:ascii="Palatino Linotype" w:hAnsi="Palatino Linotype"/>
          <w:i/>
          <w:szCs w:val="24"/>
        </w:rPr>
        <w:t xml:space="preserve">Ante la negativa del acceso a la información </w:t>
      </w:r>
      <w:r w:rsidRPr="00DB2E2D">
        <w:rPr>
          <w:rFonts w:ascii="Palatino Linotype" w:hAnsi="Palatino Linotype"/>
          <w:b/>
          <w:i/>
          <w:szCs w:val="24"/>
        </w:rPr>
        <w:t>o su inexistencia</w:t>
      </w:r>
      <w:r w:rsidRPr="00DB2E2D">
        <w:rPr>
          <w:rFonts w:ascii="Palatino Linotype" w:hAnsi="Palatino Linotype"/>
          <w:i/>
          <w:szCs w:val="24"/>
        </w:rPr>
        <w:t xml:space="preserve">, el sujeto obligado deberá demostrar que la información solicitada está prevista en alguna de las excepciones contenidas en esta Ley o, en su caso, </w:t>
      </w:r>
      <w:r w:rsidRPr="00DB2E2D">
        <w:rPr>
          <w:rFonts w:ascii="Palatino Linotype" w:hAnsi="Palatino Linotype"/>
          <w:b/>
          <w:i/>
          <w:szCs w:val="24"/>
        </w:rPr>
        <w:t>demostrar que la información no se refiere a alguna de sus facultades, competencias o funciones.</w:t>
      </w:r>
    </w:p>
    <w:p w:rsidR="0083373E" w:rsidRPr="00427B79" w:rsidRDefault="0083373E" w:rsidP="0083373E">
      <w:pPr>
        <w:spacing w:after="0" w:line="360" w:lineRule="auto"/>
        <w:ind w:left="426" w:hanging="426"/>
        <w:contextualSpacing/>
        <w:jc w:val="both"/>
        <w:rPr>
          <w:rFonts w:ascii="Palatino Linotype" w:eastAsia="Calibri" w:hAnsi="Palatino Linotype" w:cs="Arial"/>
          <w:sz w:val="24"/>
          <w:szCs w:val="24"/>
        </w:rPr>
      </w:pPr>
    </w:p>
    <w:p w:rsidR="0083373E" w:rsidRPr="003D7066"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3D7066" w:rsidRPr="0083488C" w:rsidRDefault="003D7066" w:rsidP="003D7066">
      <w:pPr>
        <w:pStyle w:val="Prrafodelista"/>
        <w:spacing w:after="0" w:line="360" w:lineRule="auto"/>
        <w:ind w:left="426"/>
        <w:jc w:val="both"/>
        <w:rPr>
          <w:rFonts w:ascii="Palatino Linotype" w:eastAsia="Calibri" w:hAnsi="Palatino Linotype" w:cs="Arial"/>
          <w:sz w:val="24"/>
          <w:szCs w:val="24"/>
        </w:rPr>
      </w:pPr>
    </w:p>
    <w:p w:rsidR="0083373E" w:rsidRDefault="0083373E" w:rsidP="0083373E">
      <w:pPr>
        <w:tabs>
          <w:tab w:val="left" w:pos="284"/>
        </w:tabs>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w:t>
      </w:r>
      <w:r w:rsidRPr="0083488C">
        <w:rPr>
          <w:rFonts w:ascii="Palatino Linotype" w:hAnsi="Palatino Linotype" w:cs="Times New Roman"/>
          <w:i/>
        </w:rPr>
        <w:lastRenderedPageBreak/>
        <w:t>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83373E" w:rsidRPr="0083488C" w:rsidRDefault="0083373E" w:rsidP="0083373E">
      <w:pPr>
        <w:tabs>
          <w:tab w:val="left" w:pos="284"/>
        </w:tabs>
        <w:autoSpaceDE w:val="0"/>
        <w:autoSpaceDN w:val="0"/>
        <w:adjustRightInd w:val="0"/>
        <w:spacing w:after="0" w:line="360" w:lineRule="auto"/>
        <w:ind w:left="567" w:right="616"/>
        <w:jc w:val="both"/>
        <w:rPr>
          <w:rFonts w:ascii="Palatino Linotype" w:hAnsi="Palatino Linotype" w:cs="Times New Roman"/>
          <w:i/>
        </w:rPr>
      </w:pPr>
    </w:p>
    <w:p w:rsidR="0083373E" w:rsidRPr="00C60111" w:rsidRDefault="0083373E" w:rsidP="0083373E">
      <w:pPr>
        <w:numPr>
          <w:ilvl w:val="0"/>
          <w:numId w:val="1"/>
        </w:numPr>
        <w:spacing w:after="0" w:line="360" w:lineRule="auto"/>
        <w:ind w:left="426" w:hanging="426"/>
        <w:contextualSpacing/>
        <w:jc w:val="both"/>
        <w:rPr>
          <w:rFonts w:ascii="Palatino Linotype" w:hAnsi="Palatino Linotype"/>
          <w:sz w:val="24"/>
          <w:szCs w:val="24"/>
        </w:rPr>
      </w:pPr>
      <w:r w:rsidRPr="00C60111">
        <w:rPr>
          <w:rFonts w:ascii="Palatino Linotype" w:eastAsia="Calibri" w:hAnsi="Palatino Linotype" w:cs="Arial"/>
          <w:sz w:val="24"/>
          <w:szCs w:val="24"/>
        </w:rPr>
        <w:t xml:space="preserve">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w:t>
      </w:r>
      <w:r w:rsidRPr="00C60111">
        <w:rPr>
          <w:rFonts w:ascii="Palatino Linotype" w:eastAsia="Calibri" w:hAnsi="Palatino Linotype" w:cs="Arial"/>
          <w:sz w:val="24"/>
          <w:szCs w:val="24"/>
        </w:rPr>
        <w:lastRenderedPageBreak/>
        <w:t>información, sino que debe hacerse todo lo necesario para satisfacer el derecho reclamado por el particular.</w:t>
      </w:r>
    </w:p>
    <w:p w:rsidR="0083373E" w:rsidRPr="005D395D" w:rsidRDefault="0083373E" w:rsidP="0083373E">
      <w:pPr>
        <w:spacing w:after="0" w:line="360" w:lineRule="auto"/>
        <w:ind w:left="426" w:hanging="426"/>
        <w:contextualSpacing/>
        <w:jc w:val="both"/>
        <w:rPr>
          <w:rFonts w:ascii="Palatino Linotype" w:hAnsi="Palatino Linotype"/>
          <w:sz w:val="24"/>
          <w:szCs w:val="24"/>
        </w:rPr>
      </w:pPr>
    </w:p>
    <w:p w:rsidR="0083373E" w:rsidRPr="00C60111" w:rsidRDefault="0083373E" w:rsidP="0083373E">
      <w:pPr>
        <w:numPr>
          <w:ilvl w:val="0"/>
          <w:numId w:val="1"/>
        </w:numPr>
        <w:spacing w:after="0" w:line="360" w:lineRule="auto"/>
        <w:ind w:left="426" w:hanging="426"/>
        <w:contextualSpacing/>
        <w:jc w:val="both"/>
        <w:rPr>
          <w:rFonts w:ascii="Palatino Linotype" w:hAnsi="Palatino Linotype"/>
          <w:sz w:val="24"/>
          <w:szCs w:val="24"/>
        </w:rPr>
      </w:pPr>
      <w:r w:rsidRPr="00C60111">
        <w:rPr>
          <w:rFonts w:ascii="Palatino Linotype" w:eastAsia="Calibri" w:hAnsi="Palatino Linotype" w:cs="Arial"/>
          <w:sz w:val="24"/>
          <w:szCs w:val="24"/>
        </w:rPr>
        <w:t>T</w:t>
      </w:r>
      <w:r w:rsidRPr="00C60111">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83373E" w:rsidRDefault="0083373E" w:rsidP="0083373E">
      <w:pPr>
        <w:pStyle w:val="Prrafodelista"/>
        <w:spacing w:after="0" w:line="360" w:lineRule="auto"/>
        <w:ind w:left="426"/>
        <w:jc w:val="both"/>
        <w:rPr>
          <w:rFonts w:ascii="Palatino Linotype" w:hAnsi="Palatino Linotype" w:cs="Arial"/>
          <w:sz w:val="24"/>
          <w:szCs w:val="24"/>
        </w:rPr>
      </w:pPr>
    </w:p>
    <w:p w:rsidR="005D395D" w:rsidRDefault="005D395D" w:rsidP="0083373E">
      <w:pPr>
        <w:pStyle w:val="Prrafodelista"/>
        <w:spacing w:after="0" w:line="360" w:lineRule="auto"/>
        <w:ind w:left="426"/>
        <w:jc w:val="both"/>
        <w:rPr>
          <w:rFonts w:ascii="Palatino Linotype" w:hAnsi="Palatino Linotype" w:cs="Arial"/>
          <w:sz w:val="24"/>
          <w:szCs w:val="24"/>
        </w:rPr>
      </w:pPr>
    </w:p>
    <w:p w:rsidR="005D395D" w:rsidRDefault="005D395D" w:rsidP="0083373E">
      <w:pPr>
        <w:pStyle w:val="Prrafodelista"/>
        <w:spacing w:after="0" w:line="360" w:lineRule="auto"/>
        <w:ind w:left="426"/>
        <w:jc w:val="both"/>
        <w:rPr>
          <w:rFonts w:ascii="Palatino Linotype" w:hAnsi="Palatino Linotype" w:cs="Arial"/>
          <w:sz w:val="24"/>
          <w:szCs w:val="24"/>
        </w:rPr>
      </w:pPr>
    </w:p>
    <w:p w:rsidR="005D395D" w:rsidRDefault="005D395D" w:rsidP="00CF4EAE">
      <w:pPr>
        <w:spacing w:after="0" w:line="360" w:lineRule="auto"/>
        <w:jc w:val="both"/>
        <w:rPr>
          <w:rFonts w:ascii="Palatino Linotype" w:hAnsi="Palatino Linotype" w:cs="Arial"/>
          <w:sz w:val="24"/>
          <w:szCs w:val="24"/>
        </w:rPr>
      </w:pPr>
    </w:p>
    <w:p w:rsidR="00CF4EAE" w:rsidRDefault="00CF4EAE" w:rsidP="00CF4EAE">
      <w:pPr>
        <w:spacing w:after="0" w:line="360" w:lineRule="auto"/>
        <w:jc w:val="both"/>
        <w:rPr>
          <w:rFonts w:ascii="Palatino Linotype" w:hAnsi="Palatino Linotype" w:cs="Arial"/>
          <w:sz w:val="24"/>
          <w:szCs w:val="24"/>
        </w:rPr>
      </w:pPr>
    </w:p>
    <w:p w:rsidR="00CF4EAE" w:rsidRPr="00CF4EAE" w:rsidRDefault="00CF4EAE" w:rsidP="00CF4EAE">
      <w:pPr>
        <w:spacing w:after="0" w:line="360" w:lineRule="auto"/>
        <w:jc w:val="both"/>
        <w:rPr>
          <w:rFonts w:ascii="Palatino Linotype" w:hAnsi="Palatino Linotype" w:cs="Arial"/>
          <w:sz w:val="24"/>
          <w:szCs w:val="24"/>
        </w:rPr>
      </w:pPr>
    </w:p>
    <w:p w:rsidR="003D7066" w:rsidRDefault="003D7066" w:rsidP="00702BD9">
      <w:pPr>
        <w:pStyle w:val="Prrafodelista"/>
        <w:spacing w:after="0" w:line="360" w:lineRule="auto"/>
        <w:ind w:left="426"/>
        <w:jc w:val="both"/>
        <w:rPr>
          <w:rFonts w:ascii="Palatino Linotype" w:hAnsi="Palatino Linotype" w:cs="Arial"/>
          <w:sz w:val="24"/>
          <w:szCs w:val="24"/>
        </w:rPr>
      </w:pPr>
    </w:p>
    <w:p w:rsidR="003D7066" w:rsidRPr="0009123A" w:rsidRDefault="003D7066" w:rsidP="00702BD9">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Sinespaciado"/>
        <w:spacing w:line="360" w:lineRule="auto"/>
        <w:jc w:val="center"/>
        <w:rPr>
          <w:rFonts w:ascii="Palatino Linotype" w:hAnsi="Palatino Linotype"/>
          <w:b/>
          <w:sz w:val="24"/>
          <w:szCs w:val="24"/>
        </w:rPr>
      </w:pPr>
      <w:r w:rsidRPr="0009123A">
        <w:rPr>
          <w:rFonts w:ascii="Palatino Linotype" w:hAnsi="Palatino Linotype"/>
          <w:b/>
          <w:sz w:val="24"/>
          <w:szCs w:val="24"/>
        </w:rPr>
        <w:t>JOSÉ GUADALUPE LUNA HERNÁNDEZ</w:t>
      </w:r>
    </w:p>
    <w:p w:rsidR="0046491C" w:rsidRDefault="0046491C" w:rsidP="00E34F08">
      <w:pPr>
        <w:spacing w:line="360" w:lineRule="auto"/>
        <w:jc w:val="center"/>
        <w:rPr>
          <w:rFonts w:ascii="Palatino Linotype" w:hAnsi="Palatino Linotype"/>
          <w:b/>
          <w:sz w:val="24"/>
          <w:szCs w:val="24"/>
        </w:rPr>
      </w:pPr>
      <w:r w:rsidRPr="0009123A">
        <w:rPr>
          <w:rFonts w:ascii="Palatino Linotype" w:hAnsi="Palatino Linotype"/>
          <w:b/>
          <w:sz w:val="24"/>
          <w:szCs w:val="24"/>
        </w:rPr>
        <w:t>COMISIONADO</w:t>
      </w:r>
    </w:p>
    <w:p w:rsidR="005D395D" w:rsidRDefault="005D395D" w:rsidP="007872D1">
      <w:pPr>
        <w:spacing w:line="360" w:lineRule="auto"/>
        <w:jc w:val="center"/>
        <w:rPr>
          <w:rFonts w:ascii="Palatino Linotype" w:hAnsi="Palatino Linotype"/>
          <w:b/>
          <w:sz w:val="24"/>
          <w:szCs w:val="24"/>
        </w:rPr>
      </w:pPr>
    </w:p>
    <w:p w:rsidR="00575478" w:rsidRPr="0009123A" w:rsidRDefault="00575478" w:rsidP="00575478">
      <w:pPr>
        <w:spacing w:line="360" w:lineRule="auto"/>
        <w:rPr>
          <w:rFonts w:ascii="Palatino Linotype" w:hAnsi="Palatino Linotype"/>
          <w:b/>
          <w:sz w:val="24"/>
          <w:szCs w:val="24"/>
        </w:rPr>
      </w:pPr>
      <w:r w:rsidRPr="0009123A">
        <w:rPr>
          <w:rFonts w:ascii="Palatino Linotype" w:hAnsi="Palatino Linotype"/>
          <w:b/>
          <w:sz w:val="24"/>
          <w:szCs w:val="24"/>
        </w:rPr>
        <w:t>JGLH/ADM.</w:t>
      </w:r>
    </w:p>
    <w:sectPr w:rsidR="00575478" w:rsidRPr="0009123A" w:rsidSect="00DA55B8">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DFA" w:rsidRDefault="00957DFA" w:rsidP="00E706DA">
      <w:pPr>
        <w:spacing w:after="0" w:line="240" w:lineRule="auto"/>
      </w:pPr>
      <w:r>
        <w:separator/>
      </w:r>
    </w:p>
  </w:endnote>
  <w:endnote w:type="continuationSeparator" w:id="0">
    <w:p w:rsidR="00957DFA" w:rsidRDefault="00957DFA"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57D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99358C">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99358C">
              <w:rPr>
                <w:rFonts w:ascii="Palatino Linotype" w:hAnsi="Palatino Linotype"/>
                <w:b/>
                <w:bCs/>
                <w:noProof/>
                <w:sz w:val="20"/>
                <w:szCs w:val="20"/>
              </w:rPr>
              <w:t>31</w:t>
            </w:r>
            <w:r w:rsidRPr="0052203D">
              <w:rPr>
                <w:rFonts w:ascii="Palatino Linotype" w:hAnsi="Palatino Linotype"/>
                <w:b/>
                <w:bCs/>
                <w:sz w:val="20"/>
                <w:szCs w:val="20"/>
              </w:rPr>
              <w:fldChar w:fldCharType="end"/>
            </w:r>
          </w:p>
        </w:sdtContent>
      </w:sdt>
    </w:sdtContent>
  </w:sdt>
  <w:p w:rsidR="00951E8B" w:rsidRDefault="00957DF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57D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DFA" w:rsidRDefault="00957DFA" w:rsidP="00E706DA">
      <w:pPr>
        <w:spacing w:after="0" w:line="240" w:lineRule="auto"/>
      </w:pPr>
      <w:r>
        <w:separator/>
      </w:r>
    </w:p>
  </w:footnote>
  <w:footnote w:type="continuationSeparator" w:id="0">
    <w:p w:rsidR="00957DFA" w:rsidRDefault="00957DFA"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57DF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57DF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957D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57DF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9B4"/>
    <w:multiLevelType w:val="hybridMultilevel"/>
    <w:tmpl w:val="DEA05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BC2328"/>
    <w:multiLevelType w:val="hybridMultilevel"/>
    <w:tmpl w:val="99EC5CF2"/>
    <w:lvl w:ilvl="0" w:tplc="906CED7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2823C34"/>
    <w:multiLevelType w:val="hybridMultilevel"/>
    <w:tmpl w:val="CCA2DB60"/>
    <w:lvl w:ilvl="0" w:tplc="080A0013">
      <w:start w:val="1"/>
      <w:numFmt w:val="upperRoman"/>
      <w:lvlText w:val="%1."/>
      <w:lvlJc w:val="righ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8"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170A18EE"/>
    <w:multiLevelType w:val="hybridMultilevel"/>
    <w:tmpl w:val="47B8B44C"/>
    <w:lvl w:ilvl="0" w:tplc="8E9C6222">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0" w15:restartNumberingAfterBreak="0">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3331724"/>
    <w:multiLevelType w:val="hybridMultilevel"/>
    <w:tmpl w:val="FCFE2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902EC6"/>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4B792B"/>
    <w:multiLevelType w:val="hybridMultilevel"/>
    <w:tmpl w:val="67E65770"/>
    <w:lvl w:ilvl="0" w:tplc="EAB48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63C95FCF"/>
    <w:multiLevelType w:val="hybridMultilevel"/>
    <w:tmpl w:val="C75CAEA4"/>
    <w:lvl w:ilvl="0" w:tplc="0EFA0958">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B957A7"/>
    <w:multiLevelType w:val="hybridMultilevel"/>
    <w:tmpl w:val="B7BC47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ACD5082"/>
    <w:multiLevelType w:val="hybridMultilevel"/>
    <w:tmpl w:val="F1D29DBA"/>
    <w:lvl w:ilvl="0" w:tplc="9418DF10">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7" w15:restartNumberingAfterBreak="0">
    <w:nsid w:val="7EF72F39"/>
    <w:multiLevelType w:val="hybridMultilevel"/>
    <w:tmpl w:val="A8F8E0D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4"/>
  </w:num>
  <w:num w:numId="3">
    <w:abstractNumId w:val="13"/>
  </w:num>
  <w:num w:numId="4">
    <w:abstractNumId w:val="18"/>
  </w:num>
  <w:num w:numId="5">
    <w:abstractNumId w:val="22"/>
  </w:num>
  <w:num w:numId="6">
    <w:abstractNumId w:val="24"/>
  </w:num>
  <w:num w:numId="7">
    <w:abstractNumId w:val="29"/>
  </w:num>
  <w:num w:numId="8">
    <w:abstractNumId w:val="27"/>
  </w:num>
  <w:num w:numId="9">
    <w:abstractNumId w:val="32"/>
  </w:num>
  <w:num w:numId="10">
    <w:abstractNumId w:val="6"/>
  </w:num>
  <w:num w:numId="11">
    <w:abstractNumId w:val="31"/>
  </w:num>
  <w:num w:numId="12">
    <w:abstractNumId w:val="17"/>
  </w:num>
  <w:num w:numId="13">
    <w:abstractNumId w:val="8"/>
  </w:num>
  <w:num w:numId="14">
    <w:abstractNumId w:val="12"/>
  </w:num>
  <w:num w:numId="15">
    <w:abstractNumId w:val="25"/>
  </w:num>
  <w:num w:numId="16">
    <w:abstractNumId w:val="3"/>
  </w:num>
  <w:num w:numId="17">
    <w:abstractNumId w:val="1"/>
  </w:num>
  <w:num w:numId="18">
    <w:abstractNumId w:val="19"/>
  </w:num>
  <w:num w:numId="19">
    <w:abstractNumId w:val="10"/>
  </w:num>
  <w:num w:numId="20">
    <w:abstractNumId w:val="28"/>
  </w:num>
  <w:num w:numId="21">
    <w:abstractNumId w:val="30"/>
  </w:num>
  <w:num w:numId="22">
    <w:abstractNumId w:val="11"/>
  </w:num>
  <w:num w:numId="23">
    <w:abstractNumId w:val="20"/>
  </w:num>
  <w:num w:numId="24">
    <w:abstractNumId w:val="37"/>
  </w:num>
  <w:num w:numId="25">
    <w:abstractNumId w:val="34"/>
  </w:num>
  <w:num w:numId="26">
    <w:abstractNumId w:val="16"/>
  </w:num>
  <w:num w:numId="27">
    <w:abstractNumId w:val="26"/>
  </w:num>
  <w:num w:numId="28">
    <w:abstractNumId w:val="15"/>
  </w:num>
  <w:num w:numId="29">
    <w:abstractNumId w:val="0"/>
  </w:num>
  <w:num w:numId="30">
    <w:abstractNumId w:val="5"/>
  </w:num>
  <w:num w:numId="31">
    <w:abstractNumId w:val="35"/>
  </w:num>
  <w:num w:numId="32">
    <w:abstractNumId w:val="21"/>
  </w:num>
  <w:num w:numId="33">
    <w:abstractNumId w:val="38"/>
  </w:num>
  <w:num w:numId="34">
    <w:abstractNumId w:val="36"/>
  </w:num>
  <w:num w:numId="35">
    <w:abstractNumId w:val="33"/>
  </w:num>
  <w:num w:numId="36">
    <w:abstractNumId w:val="2"/>
  </w:num>
  <w:num w:numId="37">
    <w:abstractNumId w:val="9"/>
  </w:num>
  <w:num w:numId="38">
    <w:abstractNumId w:val="1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09C"/>
    <w:rsid w:val="0001046D"/>
    <w:rsid w:val="00016A9F"/>
    <w:rsid w:val="00043805"/>
    <w:rsid w:val="00047D2A"/>
    <w:rsid w:val="00072966"/>
    <w:rsid w:val="00073F0D"/>
    <w:rsid w:val="00085188"/>
    <w:rsid w:val="00090947"/>
    <w:rsid w:val="0009123A"/>
    <w:rsid w:val="000951B4"/>
    <w:rsid w:val="00095594"/>
    <w:rsid w:val="000A77B5"/>
    <w:rsid w:val="000A7B66"/>
    <w:rsid w:val="000C39C6"/>
    <w:rsid w:val="000D1743"/>
    <w:rsid w:val="000E57DB"/>
    <w:rsid w:val="000F6CBB"/>
    <w:rsid w:val="0010615C"/>
    <w:rsid w:val="001102C3"/>
    <w:rsid w:val="00122625"/>
    <w:rsid w:val="001574EC"/>
    <w:rsid w:val="00194B6A"/>
    <w:rsid w:val="001A51F3"/>
    <w:rsid w:val="001C545F"/>
    <w:rsid w:val="001C62B2"/>
    <w:rsid w:val="001D3F34"/>
    <w:rsid w:val="001E0928"/>
    <w:rsid w:val="0020315F"/>
    <w:rsid w:val="002036ED"/>
    <w:rsid w:val="00214EC5"/>
    <w:rsid w:val="00225026"/>
    <w:rsid w:val="002375C7"/>
    <w:rsid w:val="00260D6C"/>
    <w:rsid w:val="002620E9"/>
    <w:rsid w:val="00281310"/>
    <w:rsid w:val="0029712E"/>
    <w:rsid w:val="002C1F75"/>
    <w:rsid w:val="002D6857"/>
    <w:rsid w:val="002E1956"/>
    <w:rsid w:val="00317913"/>
    <w:rsid w:val="00333DB9"/>
    <w:rsid w:val="00343601"/>
    <w:rsid w:val="00346358"/>
    <w:rsid w:val="00346DBD"/>
    <w:rsid w:val="00347624"/>
    <w:rsid w:val="00367E00"/>
    <w:rsid w:val="003705BB"/>
    <w:rsid w:val="003747A5"/>
    <w:rsid w:val="00386688"/>
    <w:rsid w:val="00393E96"/>
    <w:rsid w:val="003973AC"/>
    <w:rsid w:val="003C4F79"/>
    <w:rsid w:val="003D7066"/>
    <w:rsid w:val="003D7B9E"/>
    <w:rsid w:val="00412952"/>
    <w:rsid w:val="00424DE3"/>
    <w:rsid w:val="00444048"/>
    <w:rsid w:val="00452F18"/>
    <w:rsid w:val="0046491C"/>
    <w:rsid w:val="00471ACB"/>
    <w:rsid w:val="004821EE"/>
    <w:rsid w:val="0048490F"/>
    <w:rsid w:val="004C6BBF"/>
    <w:rsid w:val="00524356"/>
    <w:rsid w:val="00525DF2"/>
    <w:rsid w:val="00532410"/>
    <w:rsid w:val="00542CF8"/>
    <w:rsid w:val="00575478"/>
    <w:rsid w:val="005A3267"/>
    <w:rsid w:val="005D395D"/>
    <w:rsid w:val="005D4F74"/>
    <w:rsid w:val="005F6A90"/>
    <w:rsid w:val="00634736"/>
    <w:rsid w:val="00643C7E"/>
    <w:rsid w:val="00644913"/>
    <w:rsid w:val="006728FD"/>
    <w:rsid w:val="0069498B"/>
    <w:rsid w:val="006D268B"/>
    <w:rsid w:val="00702BD9"/>
    <w:rsid w:val="00717C0D"/>
    <w:rsid w:val="0072136B"/>
    <w:rsid w:val="00755DD7"/>
    <w:rsid w:val="0076241F"/>
    <w:rsid w:val="00770016"/>
    <w:rsid w:val="00777181"/>
    <w:rsid w:val="007872D1"/>
    <w:rsid w:val="00790E37"/>
    <w:rsid w:val="007A7FAD"/>
    <w:rsid w:val="007C43FB"/>
    <w:rsid w:val="007C524C"/>
    <w:rsid w:val="007D1488"/>
    <w:rsid w:val="00814E97"/>
    <w:rsid w:val="00816C18"/>
    <w:rsid w:val="00817341"/>
    <w:rsid w:val="0082452E"/>
    <w:rsid w:val="0083373E"/>
    <w:rsid w:val="008361CA"/>
    <w:rsid w:val="008460C4"/>
    <w:rsid w:val="00847389"/>
    <w:rsid w:val="00850252"/>
    <w:rsid w:val="00856FA1"/>
    <w:rsid w:val="008702E8"/>
    <w:rsid w:val="0087068D"/>
    <w:rsid w:val="008822B3"/>
    <w:rsid w:val="008858F1"/>
    <w:rsid w:val="008911CF"/>
    <w:rsid w:val="008977B4"/>
    <w:rsid w:val="008B02A9"/>
    <w:rsid w:val="008B03B6"/>
    <w:rsid w:val="008E1DCC"/>
    <w:rsid w:val="008F3E81"/>
    <w:rsid w:val="00900E75"/>
    <w:rsid w:val="00902248"/>
    <w:rsid w:val="009156AC"/>
    <w:rsid w:val="00927C4F"/>
    <w:rsid w:val="00935EF4"/>
    <w:rsid w:val="00937AD9"/>
    <w:rsid w:val="00937D7D"/>
    <w:rsid w:val="0094239C"/>
    <w:rsid w:val="00950792"/>
    <w:rsid w:val="00957DFA"/>
    <w:rsid w:val="0099358C"/>
    <w:rsid w:val="009A3355"/>
    <w:rsid w:val="009A5396"/>
    <w:rsid w:val="009C4EF6"/>
    <w:rsid w:val="009D2892"/>
    <w:rsid w:val="00A043A9"/>
    <w:rsid w:val="00A626F8"/>
    <w:rsid w:val="00A63717"/>
    <w:rsid w:val="00A94632"/>
    <w:rsid w:val="00AA49F3"/>
    <w:rsid w:val="00AB023D"/>
    <w:rsid w:val="00AB126B"/>
    <w:rsid w:val="00AC381E"/>
    <w:rsid w:val="00AE4797"/>
    <w:rsid w:val="00AE5BD5"/>
    <w:rsid w:val="00B120CA"/>
    <w:rsid w:val="00B62245"/>
    <w:rsid w:val="00B70212"/>
    <w:rsid w:val="00B8686D"/>
    <w:rsid w:val="00B951FF"/>
    <w:rsid w:val="00BA646E"/>
    <w:rsid w:val="00BC7B0C"/>
    <w:rsid w:val="00BF2070"/>
    <w:rsid w:val="00BF3534"/>
    <w:rsid w:val="00C3709F"/>
    <w:rsid w:val="00C41CE1"/>
    <w:rsid w:val="00C55BF5"/>
    <w:rsid w:val="00C60111"/>
    <w:rsid w:val="00C7250F"/>
    <w:rsid w:val="00C762C7"/>
    <w:rsid w:val="00C83F86"/>
    <w:rsid w:val="00C872FA"/>
    <w:rsid w:val="00C901A6"/>
    <w:rsid w:val="00CA1B15"/>
    <w:rsid w:val="00CE0823"/>
    <w:rsid w:val="00CF2F92"/>
    <w:rsid w:val="00CF4EAE"/>
    <w:rsid w:val="00CF52FE"/>
    <w:rsid w:val="00D1242B"/>
    <w:rsid w:val="00D15396"/>
    <w:rsid w:val="00D23B79"/>
    <w:rsid w:val="00D33AF9"/>
    <w:rsid w:val="00D363F7"/>
    <w:rsid w:val="00D5296C"/>
    <w:rsid w:val="00D72985"/>
    <w:rsid w:val="00D7508B"/>
    <w:rsid w:val="00DB7D4E"/>
    <w:rsid w:val="00DE67B1"/>
    <w:rsid w:val="00DF6F7E"/>
    <w:rsid w:val="00E12ACA"/>
    <w:rsid w:val="00E34F08"/>
    <w:rsid w:val="00E61AB8"/>
    <w:rsid w:val="00E705BA"/>
    <w:rsid w:val="00E706DA"/>
    <w:rsid w:val="00E83E93"/>
    <w:rsid w:val="00E90EB5"/>
    <w:rsid w:val="00E94FBF"/>
    <w:rsid w:val="00EF0C2D"/>
    <w:rsid w:val="00F07862"/>
    <w:rsid w:val="00F45161"/>
    <w:rsid w:val="00F46E78"/>
    <w:rsid w:val="00F5642A"/>
    <w:rsid w:val="00F747F8"/>
    <w:rsid w:val="00F857BC"/>
    <w:rsid w:val="00FC5012"/>
    <w:rsid w:val="00FF0F06"/>
    <w:rsid w:val="00FF2C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70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29712E"/>
  </w:style>
  <w:style w:type="character" w:customStyle="1" w:styleId="Ttulo2Car">
    <w:name w:val="Título 2 Car"/>
    <w:basedOn w:val="Fuentedeprrafopredeter"/>
    <w:link w:val="Ttulo2"/>
    <w:uiPriority w:val="9"/>
    <w:rsid w:val="003D7066"/>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3D706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B9E6-1ECC-4E3D-A4A2-83EEFD10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6286</Words>
  <Characters>34574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2019-06-21T18:54:00Z</cp:lastPrinted>
  <dcterms:created xsi:type="dcterms:W3CDTF">2019-06-21T19:20:00Z</dcterms:created>
  <dcterms:modified xsi:type="dcterms:W3CDTF">2019-06-21T19:20:00Z</dcterms:modified>
</cp:coreProperties>
</file>